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05"/>
        <w:ind w:firstLine="300"/>
        <w:spacing w:line="360" w:lineRule="auto"/>
        <w:rPr>
          <w:sz w:val="60"/>
          <w:szCs w:val="60"/>
        </w:rPr>
      </w:pPr>
      <w:r>
        <w:rPr>
          <w:sz w:val="60"/>
          <w:szCs w:val="60"/>
        </w:rPr>
      </w:r>
      <w:r/>
    </w:p>
    <w:p>
      <w:pPr>
        <w:pStyle w:val="805"/>
        <w:jc w:val="center"/>
        <w:rPr>
          <w:b/>
          <w:bCs/>
          <w:sz w:val="60"/>
          <w:szCs w:val="60"/>
        </w:rPr>
      </w:pPr>
      <w:r>
        <w:rPr>
          <w:b/>
          <w:bCs/>
          <w:sz w:val="60"/>
          <w:szCs w:val="60"/>
        </w:rPr>
        <w:t xml:space="preserve">常州市政府采购项目</w:t>
      </w:r>
      <w:r>
        <w:rPr>
          <w:b/>
          <w:bCs/>
          <w:sz w:val="60"/>
          <w:szCs w:val="60"/>
        </w:rPr>
      </w:r>
      <w:r/>
    </w:p>
    <w:p>
      <w:pPr>
        <w:pStyle w:val="805"/>
        <w:jc w:val="center"/>
        <w:rPr>
          <w:b/>
          <w:bCs/>
          <w:sz w:val="60"/>
          <w:szCs w:val="60"/>
        </w:rPr>
      </w:pPr>
      <w:r>
        <w:rPr>
          <w:b/>
          <w:bCs/>
          <w:sz w:val="60"/>
          <w:szCs w:val="60"/>
        </w:rPr>
        <w:t xml:space="preserve">竞争性谈判文件示范文本</w:t>
      </w:r>
      <w:r>
        <w:rPr>
          <w:b/>
          <w:bCs/>
          <w:sz w:val="60"/>
          <w:szCs w:val="60"/>
        </w:rPr>
      </w:r>
      <w:r/>
    </w:p>
    <w:p>
      <w:pPr>
        <w:pStyle w:val="805"/>
        <w:jc w:val="center"/>
        <w:rPr>
          <w:b/>
          <w:bCs/>
          <w:sz w:val="60"/>
          <w:szCs w:val="60"/>
        </w:rPr>
      </w:pPr>
      <w:r>
        <w:rPr>
          <w:rFonts w:hint="eastAsia" w:ascii="方正仿宋_GBK" w:hAnsi="方正仿宋_GBK" w:eastAsia="方正仿宋_GBK" w:cs="方正仿宋_GBK"/>
          <w:b/>
          <w:bCs/>
          <w:sz w:val="60"/>
          <w:szCs w:val="60"/>
        </w:rPr>
        <w:t xml:space="preserve">（试行）（2022年版）</w:t>
      </w:r>
      <w:r>
        <w:rPr>
          <w:b/>
          <w:bCs/>
          <w:sz w:val="60"/>
          <w:szCs w:val="60"/>
        </w:rPr>
      </w:r>
      <w:r/>
    </w:p>
    <w:p>
      <w:pPr>
        <w:pStyle w:val="805"/>
        <w:jc w:val="center"/>
        <w:rPr>
          <w:rFonts w:ascii="宋体" w:hAnsi="宋体"/>
          <w:b/>
          <w:bCs/>
          <w:sz w:val="60"/>
          <w:szCs w:val="60"/>
        </w:rPr>
      </w:pPr>
      <w:r>
        <w:rPr>
          <w:rFonts w:ascii="宋体" w:hAnsi="宋体"/>
          <w:b/>
          <w:bCs/>
          <w:sz w:val="60"/>
          <w:szCs w:val="60"/>
        </w:rPr>
      </w:r>
      <w:r/>
    </w:p>
    <w:p>
      <w:pPr>
        <w:pStyle w:val="805"/>
        <w:jc w:val="center"/>
        <w:rPr>
          <w:rFonts w:ascii="宋体" w:hAnsi="宋体"/>
          <w:b/>
          <w:bCs/>
          <w:i/>
          <w:sz w:val="60"/>
          <w:szCs w:val="60"/>
        </w:rPr>
      </w:pPr>
      <w:r>
        <w:rPr>
          <w:rFonts w:ascii="宋体" w:hAnsi="宋体"/>
          <w:b/>
          <w:bCs/>
          <w:i/>
          <w:sz w:val="60"/>
          <w:szCs w:val="60"/>
        </w:rPr>
      </w:r>
      <w:r/>
    </w:p>
    <w:p>
      <w:pPr>
        <w:pStyle w:val="805"/>
        <w:ind w:left="0" w:firstLine="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项目名称：</w:t>
      </w:r>
      <w:r>
        <w:rPr>
          <w:rFonts w:hint="eastAsia"/>
          <w:bCs/>
          <w:sz w:val="36"/>
          <w:szCs w:val="36"/>
          <w:lang w:val="en-US" w:eastAsia="zh-CN"/>
        </w:rPr>
        <w:t xml:space="preserve">全院打印机租赁服务（含鼓、粉、打印机维护、添置）（三次）</w:t>
      </w:r>
      <w:r>
        <w:rPr>
          <w:rFonts w:eastAsia="宋体"/>
          <w:bCs/>
          <w:sz w:val="36"/>
          <w:szCs w:val="36"/>
          <w:lang w:val="en-US" w:eastAsia="zh-CN"/>
        </w:rPr>
      </w:r>
      <w:r/>
    </w:p>
    <w:p>
      <w:pPr>
        <w:pStyle w:val="805"/>
        <w:ind w:left="0" w:firstLine="0"/>
        <w:jc w:val="left"/>
        <w:spacing w:line="360" w:lineRule="auto"/>
        <w:tabs>
          <w:tab w:val="left" w:pos="3240" w:leader="none"/>
          <w:tab w:val="left" w:pos="3420" w:leader="none"/>
        </w:tabs>
        <w:rPr>
          <w:rFonts w:hint="eastAsia" w:ascii="Times New Roman" w:hAnsi="Times New Roman" w:eastAsia="宋体" w:cs="Times New Roman"/>
          <w:bCs/>
          <w:sz w:val="36"/>
          <w:szCs w:val="36"/>
          <w:lang w:val="en-US" w:eastAsia="zh-CN"/>
        </w:rPr>
      </w:pPr>
      <w:r>
        <w:rPr>
          <w:bCs/>
          <w:sz w:val="36"/>
          <w:szCs w:val="36"/>
        </w:rPr>
        <w:t xml:space="preserve">项目编号</w:t>
      </w:r>
      <w:r>
        <w:rPr>
          <w:rFonts w:hint="eastAsia" w:ascii="Times New Roman" w:hAnsi="Times New Roman" w:eastAsia="宋体" w:cs="Times New Roman"/>
          <w:bCs/>
          <w:sz w:val="36"/>
          <w:szCs w:val="36"/>
          <w:lang w:val="en-US" w:eastAsia="zh-CN"/>
        </w:rPr>
        <w:t xml:space="preserve">/包号：</w:t>
      </w:r>
      <w:r>
        <w:rPr>
          <w:rFonts w:ascii="Times New Roman" w:hAnsi="Times New Roman" w:eastAsia="宋体" w:cs="Times New Roman"/>
          <w:bCs/>
          <w:sz w:val="36"/>
          <w:szCs w:val="36"/>
        </w:rPr>
        <w:t xml:space="preserve">JSZC-320413-CZMY-T2025-0032</w:t>
      </w:r>
      <w:r>
        <w:rPr>
          <w:rFonts w:hint="eastAsia" w:ascii="Times New Roman" w:hAnsi="Times New Roman" w:eastAsia="宋体" w:cs="Times New Roman"/>
          <w:bCs/>
          <w:sz w:val="36"/>
          <w:szCs w:val="36"/>
          <w:lang w:val="en-US" w:eastAsia="zh-CN"/>
        </w:rPr>
      </w:r>
      <w:r/>
    </w:p>
    <w:p>
      <w:pPr>
        <w:pStyle w:val="805"/>
        <w:ind w:left="0" w:firstLine="0"/>
        <w:jc w:val="left"/>
        <w:spacing w:line="360" w:lineRule="auto"/>
        <w:tabs>
          <w:tab w:val="left" w:pos="3240" w:leader="none"/>
          <w:tab w:val="left" w:pos="3420" w:leader="none"/>
        </w:tabs>
        <w:rPr>
          <w:rFonts w:ascii="Times New Roman" w:hAnsi="Times New Roman" w:eastAsia="宋体" w:cs="Times New Roman"/>
          <w:bCs/>
          <w:sz w:val="36"/>
          <w:szCs w:val="36"/>
          <w:lang w:val="en-US" w:eastAsia="zh-CN"/>
        </w:rPr>
      </w:pPr>
      <w:r>
        <w:rPr>
          <w:rFonts w:hint="eastAsia" w:ascii="Times New Roman" w:hAnsi="Times New Roman" w:eastAsia="宋体" w:cs="Times New Roman"/>
          <w:bCs/>
          <w:sz w:val="36"/>
          <w:szCs w:val="36"/>
          <w:lang w:val="en-US" w:eastAsia="zh-CN"/>
        </w:rPr>
        <w:t xml:space="preserve">采 购 人：常州市金坛第一人民医院</w:t>
      </w:r>
      <w:r>
        <w:rPr>
          <w:rFonts w:ascii="Times New Roman" w:hAnsi="Times New Roman" w:eastAsia="宋体" w:cs="Times New Roman"/>
          <w:bCs/>
          <w:sz w:val="36"/>
          <w:szCs w:val="36"/>
          <w:lang w:val="en-US" w:eastAsia="zh-CN"/>
        </w:rPr>
      </w:r>
      <w:r/>
    </w:p>
    <w:p>
      <w:pPr>
        <w:pStyle w:val="805"/>
        <w:ind w:left="0" w:firstLine="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Times New Roman" w:eastAsia="宋体"/>
          <w:bCs/>
          <w:sz w:val="36"/>
          <w:szCs w:val="36"/>
          <w:lang w:val="en-US" w:eastAsia="zh-CN"/>
        </w:rPr>
        <w:t xml:space="preserve">常州名源全过程工程咨询有限公司</w:t>
      </w:r>
      <w:r>
        <w:rPr>
          <w:bCs/>
          <w:sz w:val="36"/>
          <w:szCs w:val="36"/>
        </w:rPr>
        <w:t xml:space="preserve"> </w:t>
      </w:r>
      <w:r>
        <w:rPr>
          <w:bCs/>
          <w:sz w:val="36"/>
          <w:szCs w:val="36"/>
        </w:rPr>
      </w:r>
      <w:r/>
    </w:p>
    <w:p>
      <w:pPr>
        <w:pStyle w:val="805"/>
        <w:jc w:val="left"/>
        <w:widowControl/>
        <w:rPr>
          <w:rFonts w:hint="eastAsia" w:eastAsia="黑体"/>
          <w:color w:val="000000"/>
          <w:sz w:val="32"/>
          <w:szCs w:val="32"/>
        </w:rPr>
      </w:pPr>
      <w:r>
        <w:rPr>
          <w:rFonts w:hint="eastAsia" w:eastAsia="黑体"/>
          <w:color w:val="000000"/>
          <w:sz w:val="32"/>
          <w:szCs w:val="32"/>
        </w:rPr>
      </w:r>
      <w:r/>
    </w:p>
    <w:p>
      <w:pPr>
        <w:pStyle w:val="805"/>
        <w:jc w:val="center"/>
        <w:spacing w:line="360" w:lineRule="auto"/>
        <w:rPr>
          <w:b/>
          <w:sz w:val="44"/>
          <w:szCs w:val="44"/>
        </w:rPr>
      </w:pPr>
      <w:r>
        <w:rPr>
          <w:b/>
          <w:sz w:val="44"/>
          <w:szCs w:val="44"/>
        </w:rPr>
      </w:r>
      <w:r/>
    </w:p>
    <w:p>
      <w:pPr>
        <w:pStyle w:val="805"/>
        <w:ind w:firstLine="7228"/>
        <w:spacing w:line="360" w:lineRule="auto"/>
        <w:rPr>
          <w:b/>
          <w:sz w:val="72"/>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sz w:val="72"/>
        </w:rPr>
      </w:r>
      <w:r/>
    </w:p>
    <w:p>
      <w:pPr>
        <w:pStyle w:val="805"/>
        <w:jc w:val="center"/>
        <w:spacing w:line="360" w:lineRule="auto"/>
        <w:rPr>
          <w:b/>
          <w:sz w:val="36"/>
          <w:szCs w:val="36"/>
        </w:rPr>
        <w:outlineLvl w:val="0"/>
      </w:pPr>
      <w:r/>
      <w:bookmarkStart w:id="0" w:name="_Toc99301372"/>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05"/>
      </w:pPr>
      <w:r/>
      <w:r/>
    </w:p>
    <w:p>
      <w:pPr>
        <w:pStyle w:val="805"/>
      </w:pPr>
      <w:r/>
      <w:r/>
    </w:p>
    <w:p>
      <w:pPr>
        <w:pStyle w:val="805"/>
      </w:pPr>
      <w:r/>
      <w:r/>
    </w:p>
    <w:p>
      <w:pPr>
        <w:pStyle w:val="85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"_Toc99301373" </w:instrText>
      </w:r>
      <w:r>
        <w:fldChar w:fldCharType="separate"/>
      </w:r>
      <w:r>
        <w:rPr>
          <w:rStyle w:val="882"/>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_Toc99301373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"_Toc99301374" </w:instrText>
      </w:r>
      <w:r>
        <w:fldChar w:fldCharType="separate"/>
      </w:r>
      <w:r>
        <w:rPr>
          <w:rStyle w:val="882"/>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_Toc99301374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"_Toc99301375" </w:instrText>
      </w:r>
      <w:r>
        <w:fldChar w:fldCharType="separate"/>
      </w:r>
      <w:r>
        <w:rPr>
          <w:rStyle w:val="882"/>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_Toc99301375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"_Toc99301376" </w:instrText>
      </w:r>
      <w:r>
        <w:fldChar w:fldCharType="separate"/>
      </w:r>
      <w:r>
        <w:rPr>
          <w:rStyle w:val="882"/>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_Toc99301376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"_Toc99301377" </w:instrText>
      </w:r>
      <w:r>
        <w:fldChar w:fldCharType="separate"/>
      </w:r>
      <w:r>
        <w:rPr>
          <w:rStyle w:val="882"/>
          <w:rFonts w:ascii="Times New Roman" w:hAnsi="Times New Roman"/>
        </w:rPr>
        <w:t xml:space="preserve">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_Toc99301377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"_Toc99301378" </w:instrText>
      </w:r>
      <w:r>
        <w:fldChar w:fldCharType="separate"/>
      </w:r>
      <w:r>
        <w:rPr>
          <w:rStyle w:val="882"/>
          <w:rFonts w:ascii="Times New Roman" w:hAnsi="Times New Roman"/>
        </w:rPr>
        <w:t xml:space="preserve">第六章   响应文件格式</w:t>
      </w:r>
      <w:r>
        <w:rPr>
          <w:rFonts w:ascii="Times New Roman" w:hAnsi="Times New Roman"/>
        </w:rPr>
        <w:tab/>
      </w:r>
      <w:bookmarkStart w:id="1" w:name="_Hlt101186893"/>
      <w:r/>
      <w:bookmarkStart w:id="2" w:name="_Hlt101186894"/>
      <w:r>
        <w:rPr>
          <w:rFonts w:ascii="Times New Roman" w:hAnsi="Times New Roman"/>
        </w:rPr>
        <w:fldChar w:fldCharType="begin"/>
      </w:r>
      <w:r>
        <w:rPr>
          <w:rFonts w:ascii="Times New Roman" w:hAnsi="Times New Roman"/>
        </w:rPr>
        <w:instrText xml:space="preserve"> PAGEREF _Toc99301378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bookmarkEnd w:id="1"/>
      <w:r/>
      <w:bookmarkEnd w:id="2"/>
      <w:r>
        <w:rPr>
          <w:rFonts w:ascii="Times New Roman" w:hAnsi="Times New Roman"/>
        </w:rPr>
        <w:fldChar w:fldCharType="end"/>
      </w:r>
      <w:r>
        <w:rPr>
          <w:rFonts w:ascii="Times New Roman" w:hAnsi="Times New Roman"/>
          <w:b w:val="0"/>
          <w:sz w:val="21"/>
          <w:szCs w:val="22"/>
        </w:rPr>
      </w:r>
      <w:r/>
    </w:p>
    <w:p>
      <w:pPr>
        <w:pStyle w:val="805"/>
        <w:spacing w:line="480" w:lineRule="auto"/>
        <w:rPr>
          <w:b/>
          <w:sz w:val="36"/>
          <w:szCs w:val="36"/>
        </w:rPr>
      </w:pPr>
      <w:r>
        <w:rPr>
          <w:b/>
        </w:rPr>
        <w:fldChar w:fldCharType="end"/>
      </w:r>
      <w:r>
        <w:rPr>
          <w:b/>
          <w:sz w:val="36"/>
          <w:szCs w:val="36"/>
        </w:rPr>
      </w:r>
      <w:r/>
    </w:p>
    <w:p>
      <w:pPr>
        <w:pStyle w:val="805"/>
        <w:jc w:val="left"/>
        <w:widowControl/>
        <w:rPr>
          <w:b/>
          <w:sz w:val="36"/>
          <w:szCs w:val="36"/>
        </w:rPr>
      </w:pPr>
      <w:r/>
      <w:bookmarkStart w:id="3" w:name="_Toc99301373"/>
      <w:r>
        <w:rPr>
          <w:b/>
          <w:sz w:val="36"/>
          <w:szCs w:val="36"/>
        </w:rPr>
        <w:br w:type="page" w:clear="all"/>
      </w:r>
      <w:r>
        <w:rPr>
          <w:b/>
          <w:sz w:val="36"/>
          <w:szCs w:val="36"/>
        </w:rPr>
      </w:r>
      <w:r/>
    </w:p>
    <w:p>
      <w:pPr>
        <w:pStyle w:val="805"/>
        <w:jc w:val="center"/>
        <w:spacing w:line="360" w:lineRule="auto"/>
        <w:rPr>
          <w:sz w:val="32"/>
          <w:szCs w:val="32"/>
        </w:rPr>
        <w:outlineLvl w:val="0"/>
      </w:pPr>
      <w:r>
        <w:rPr>
          <w:b/>
          <w:sz w:val="36"/>
          <w:szCs w:val="36"/>
        </w:rPr>
        <w:t xml:space="preserve">第一章   采购邀请</w:t>
      </w:r>
      <w:bookmarkEnd w:id="3"/>
      <w:r>
        <w:rPr>
          <w:sz w:val="32"/>
          <w:szCs w:val="32"/>
        </w:rPr>
      </w:r>
      <w:r/>
    </w:p>
    <w:p>
      <w:pPr>
        <w:pStyle w:val="807"/>
        <w:jc w:val="left"/>
        <w:spacing w:before="0" w:line="360" w:lineRule="auto"/>
        <w:rPr>
          <w:rFonts w:ascii="Times New Roman" w:hAnsi="Times New Roman" w:eastAsia="宋体"/>
          <w:sz w:val="24"/>
          <w:szCs w:val="24"/>
        </w:rPr>
      </w:pPr>
      <w:r/>
      <w:bookmarkStart w:id="4" w:name="_Toc28359079"/>
      <w:r/>
      <w:bookmarkStart w:id="5" w:name="_Toc35393790"/>
      <w:r/>
      <w:bookmarkStart w:id="6" w:name="_Toc28359002"/>
      <w:r/>
      <w:bookmarkStart w:id="7" w:name="_Toc35393621"/>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805"/>
        <w:ind w:firstLine="480"/>
        <w:spacing w:line="360" w:lineRule="auto"/>
        <w:rPr>
          <w:rFonts w:hint="eastAsia" w:eastAsia="宋体"/>
          <w:sz w:val="24"/>
          <w:lang w:val="en-US" w:eastAsia="zh-CN"/>
        </w:rPr>
      </w:pPr>
      <w:r>
        <w:rPr>
          <w:sz w:val="24"/>
        </w:rPr>
        <w:t xml:space="preserve">1.项目编号</w:t>
      </w:r>
      <w:r>
        <w:rPr>
          <w:rFonts w:hint="eastAsia" w:ascii="Times New Roman" w:hAnsi="Times New Roman" w:eastAsia="宋体" w:cs="Times New Roman"/>
          <w:sz w:val="24"/>
          <w:u w:val="none"/>
          <w:lang w:val="en-US" w:eastAsia="zh-CN"/>
        </w:rPr>
        <w:t xml:space="preserve">：</w:t>
      </w:r>
      <w:r>
        <w:rPr>
          <w:rFonts w:hint="eastAsia" w:ascii="Times New Roman" w:hAnsi="Times New Roman" w:eastAsia="宋体" w:cs="Times New Roman"/>
          <w:sz w:val="24"/>
          <w:u w:val="single"/>
          <w:lang w:val="en-US" w:eastAsia="zh-CN"/>
        </w:rPr>
        <w:t xml:space="preserve">JSZC-320413-CZMY-T2025-0032 </w:t>
      </w:r>
      <w:r>
        <w:rPr>
          <w:rFonts w:hint="eastAsia" w:eastAsia="宋体"/>
          <w:sz w:val="24"/>
          <w:lang w:val="en-US" w:eastAsia="zh-CN"/>
        </w:rPr>
      </w:r>
      <w:r/>
    </w:p>
    <w:p>
      <w:pPr>
        <w:pStyle w:val="805"/>
        <w:ind w:firstLine="480"/>
        <w:spacing w:line="360" w:lineRule="auto"/>
        <w:rPr>
          <w:rFonts w:ascii="Times New Roman" w:hAnsi="Times New Roman" w:eastAsia="宋体" w:cs="Times New Roman"/>
          <w:sz w:val="24"/>
        </w:rPr>
      </w:pPr>
      <w:r>
        <w:rPr>
          <w:sz w:val="24"/>
        </w:rPr>
        <w:t xml:space="preserve">2.</w:t>
      </w:r>
      <w:r>
        <w:rPr>
          <w:rFonts w:ascii="Times New Roman" w:hAnsi="Times New Roman" w:eastAsia="宋体" w:cs="Times New Roman"/>
          <w:sz w:val="24"/>
        </w:rPr>
        <w:t xml:space="preserve">项目名称：</w:t>
      </w:r>
      <w:r>
        <w:rPr>
          <w:rFonts w:hint="eastAsia" w:ascii="Times New Roman" w:hAnsi="Times New Roman" w:eastAsia="宋体" w:cs="Times New Roman"/>
          <w:sz w:val="24"/>
          <w:u w:val="single"/>
          <w:lang w:val="en-US" w:eastAsia="zh-CN"/>
        </w:rPr>
        <w:t xml:space="preserve">全院打印机租赁服务（含鼓、粉、打印机维护、添置）（二次）</w:t>
      </w:r>
      <w:r>
        <w:rPr>
          <w:rFonts w:ascii="Times New Roman" w:hAnsi="Times New Roman" w:eastAsia="宋体" w:cs="Times New Roman"/>
          <w:sz w:val="24"/>
        </w:rPr>
      </w:r>
      <w:r/>
    </w:p>
    <w:p>
      <w:pPr>
        <w:pStyle w:val="80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3.采购方式：</w:t>
      </w:r>
      <w:r>
        <w:rPr>
          <w:rFonts w:ascii="Times New Roman" w:hAnsi="Times New Roman" w:eastAsia="宋体" w:cs="Times New Roman"/>
          <w:sz w:val="24"/>
          <w:u w:val="single"/>
        </w:rPr>
        <w:t xml:space="preserve">竞争性谈判</w:t>
      </w:r>
      <w:r>
        <w:rPr>
          <w:rFonts w:ascii="Times New Roman" w:hAnsi="Times New Roman" w:eastAsia="宋体" w:cs="Times New Roman"/>
          <w:sz w:val="24"/>
        </w:rPr>
      </w:r>
      <w:r/>
    </w:p>
    <w:p>
      <w:pPr>
        <w:pStyle w:val="805"/>
        <w:ind w:firstLine="480"/>
        <w:spacing w:line="360" w:lineRule="auto"/>
        <w:rPr>
          <w:rFonts w:ascii="Times New Roman" w:hAnsi="Times New Roman" w:eastAsia="宋体" w:cs="Times New Roman"/>
          <w:sz w:val="24"/>
          <w:u w:val="single"/>
          <w:lang w:val="en-US" w:eastAsia="zh-CN"/>
        </w:rPr>
      </w:pPr>
      <w:r/>
      <w:bookmarkEnd w:id="8"/>
      <w:r>
        <w:rPr>
          <w:rFonts w:hint="eastAsia" w:ascii="Times New Roman" w:hAnsi="Times New Roman" w:eastAsia="宋体" w:cs="Times New Roman"/>
          <w:sz w:val="24"/>
          <w:u w:val="none"/>
          <w:lang w:val="en-US" w:eastAsia="zh-CN"/>
        </w:rPr>
        <w:t xml:space="preserve">4.项目预算金额：</w:t>
      </w:r>
      <w:r>
        <w:rPr>
          <w:rFonts w:hint="eastAsia" w:ascii="Times New Roman" w:hAnsi="Times New Roman" w:eastAsia="宋体" w:cs="Times New Roman"/>
          <w:sz w:val="24"/>
          <w:u w:val="single"/>
          <w:lang w:val="en-US" w:eastAsia="zh-CN"/>
        </w:rPr>
        <w:t xml:space="preserve">56万元；</w:t>
      </w:r>
      <w:r>
        <w:rPr>
          <w:rFonts w:hint="eastAsia" w:ascii="Times New Roman" w:hAnsi="Times New Roman" w:eastAsia="宋体" w:cs="Times New Roman"/>
          <w:sz w:val="24"/>
          <w:u w:val="single"/>
          <w:lang w:val="en-US" w:eastAsia="zh-CN"/>
        </w:rPr>
        <w:t xml:space="preserve">本项目按优惠率报价，优惠率不得小于0%，否则作无效标处理。</w:t>
      </w:r>
      <w:r>
        <w:rPr>
          <w:rFonts w:ascii="Times New Roman" w:hAnsi="Times New Roman" w:eastAsia="宋体" w:cs="Times New Roman"/>
          <w:sz w:val="24"/>
          <w:u w:val="single"/>
          <w:lang w:val="en-US" w:eastAsia="zh-CN"/>
        </w:rPr>
      </w:r>
      <w:r/>
    </w:p>
    <w:p>
      <w:pPr>
        <w:pStyle w:val="805"/>
        <w:ind w:firstLine="480"/>
        <w:spacing w:line="360" w:lineRule="auto"/>
        <w:rPr>
          <w:sz w:val="24"/>
        </w:rPr>
      </w:pPr>
      <w:r>
        <w:rPr>
          <w:sz w:val="24"/>
        </w:rPr>
        <w:t xml:space="preserve">5.采购需求：</w:t>
      </w:r>
      <w:r>
        <w:rPr>
          <w:sz w:val="24"/>
        </w:rPr>
      </w:r>
      <w:r/>
    </w:p>
    <w:tbl>
      <w:tblPr>
        <w:tblW w:w="485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463"/>
        <w:gridCol w:w="2015"/>
        <w:gridCol w:w="971"/>
        <w:gridCol w:w="2867"/>
      </w:tblGrid>
      <w:tr>
        <w:trPr>
          <w:trHeight w:val="454"/>
        </w:trPr>
        <w:tc>
          <w:tcPr>
            <w:tcW w:w="389"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包号</w:t>
            </w:r>
            <w:r>
              <w:rPr>
                <w:rFonts w:ascii="Times New Roman" w:hAnsi="Times New Roman" w:eastAsia="宋体" w:cs="Times New Roman"/>
                <w:bCs/>
                <w:sz w:val="24"/>
                <w:szCs w:val="24"/>
              </w:rPr>
            </w:r>
            <w:r/>
          </w:p>
        </w:tc>
        <w:tc>
          <w:tcPr>
            <w:tcW w:w="1365"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标的名称</w:t>
            </w:r>
            <w:r>
              <w:rPr>
                <w:rFonts w:ascii="Times New Roman" w:hAnsi="Times New Roman" w:eastAsia="宋体" w:cs="Times New Roman"/>
                <w:bCs/>
                <w:sz w:val="24"/>
                <w:szCs w:val="24"/>
              </w:rPr>
            </w:r>
            <w:r/>
          </w:p>
        </w:tc>
        <w:tc>
          <w:tcPr>
            <w:tcW w:w="1117" w:type="dxa"/>
            <w:vAlign w:val="center"/>
            <w:textDirection w:val="lrTb"/>
            <w:noWrap w:val="false"/>
          </w:tcPr>
          <w:p>
            <w:pPr>
              <w:pStyle w:val="805"/>
              <w:jc w:val="center"/>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最高限价（万元）</w:t>
            </w:r>
            <w:r>
              <w:rPr>
                <w:rFonts w:hint="eastAsia" w:ascii="Times New Roman" w:hAnsi="Times New Roman" w:eastAsia="宋体" w:cs="Times New Roman"/>
                <w:bCs/>
                <w:sz w:val="24"/>
                <w:szCs w:val="24"/>
                <w:lang w:val="en-US" w:eastAsia="zh-CN"/>
              </w:rPr>
            </w:r>
            <w:r/>
          </w:p>
        </w:tc>
        <w:tc>
          <w:tcPr>
            <w:tcW w:w="538"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数量</w:t>
            </w:r>
            <w:r>
              <w:rPr>
                <w:rFonts w:ascii="Times New Roman" w:hAnsi="Times New Roman" w:eastAsia="宋体" w:cs="Times New Roman"/>
                <w:bCs/>
                <w:sz w:val="24"/>
                <w:szCs w:val="24"/>
              </w:rPr>
            </w:r>
            <w:r/>
          </w:p>
        </w:tc>
        <w:tc>
          <w:tcPr>
            <w:tcW w:w="1589"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简要技术需求或服务要求</w:t>
            </w:r>
            <w:r>
              <w:rPr>
                <w:rFonts w:ascii="Times New Roman" w:hAnsi="Times New Roman" w:eastAsia="宋体" w:cs="Times New Roman"/>
                <w:bCs/>
                <w:sz w:val="24"/>
                <w:szCs w:val="24"/>
              </w:rPr>
            </w:r>
            <w:r/>
          </w:p>
        </w:tc>
      </w:tr>
      <w:tr>
        <w:trPr>
          <w:trHeight w:val="454"/>
        </w:trPr>
        <w:tc>
          <w:tcPr>
            <w:tcW w:w="389"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01</w:t>
            </w:r>
            <w:r>
              <w:rPr>
                <w:rFonts w:ascii="Times New Roman" w:hAnsi="Times New Roman" w:eastAsia="宋体" w:cs="Times New Roman"/>
                <w:bCs/>
                <w:sz w:val="24"/>
                <w:szCs w:val="24"/>
              </w:rPr>
            </w:r>
            <w:r/>
          </w:p>
        </w:tc>
        <w:tc>
          <w:tcPr>
            <w:tcW w:w="1365" w:type="dxa"/>
            <w:vAlign w:val="center"/>
            <w:textDirection w:val="lrTb"/>
            <w:noWrap w:val="false"/>
          </w:tcPr>
          <w:p>
            <w:pPr>
              <w:pStyle w:val="805"/>
              <w:jc w:val="center"/>
              <w:rPr>
                <w:rFonts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全院打印机租赁服务（含鼓、粉、打印机维护、添置）</w:t>
            </w:r>
            <w:r>
              <w:rPr>
                <w:rFonts w:ascii="Times New Roman" w:hAnsi="Times New Roman" w:eastAsia="宋体" w:cs="Times New Roman"/>
                <w:bCs/>
                <w:sz w:val="24"/>
                <w:szCs w:val="24"/>
              </w:rPr>
            </w:r>
            <w:r/>
          </w:p>
        </w:tc>
        <w:tc>
          <w:tcPr>
            <w:tcW w:w="1117" w:type="dxa"/>
            <w:vAlign w:val="center"/>
            <w:textDirection w:val="lrTb"/>
            <w:noWrap w:val="false"/>
          </w:tcPr>
          <w:p>
            <w:pPr>
              <w:pStyle w:val="805"/>
              <w:jc w:val="center"/>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56</w:t>
            </w:r>
            <w:r>
              <w:rPr>
                <w:rFonts w:ascii="Times New Roman" w:hAnsi="Times New Roman" w:eastAsia="宋体" w:cs="Times New Roman"/>
                <w:bCs/>
                <w:sz w:val="24"/>
                <w:szCs w:val="24"/>
                <w:lang w:val="en-US" w:eastAsia="zh-CN"/>
              </w:rPr>
            </w:r>
            <w:r/>
          </w:p>
        </w:tc>
        <w:tc>
          <w:tcPr>
            <w:tcW w:w="538" w:type="dxa"/>
            <w:vAlign w:val="center"/>
            <w:textDirection w:val="lrTb"/>
            <w:noWrap w:val="false"/>
          </w:tcPr>
          <w:p>
            <w:pPr>
              <w:pStyle w:val="805"/>
              <w:jc w:val="center"/>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1</w:t>
            </w:r>
            <w:r>
              <w:rPr>
                <w:rFonts w:hint="eastAsia" w:ascii="Times New Roman" w:hAnsi="Times New Roman" w:eastAsia="宋体" w:cs="Times New Roman"/>
                <w:bCs/>
                <w:sz w:val="24"/>
                <w:szCs w:val="24"/>
                <w:lang w:val="en-US" w:eastAsia="zh-CN"/>
              </w:rPr>
            </w:r>
            <w:r/>
          </w:p>
        </w:tc>
        <w:tc>
          <w:tcPr>
            <w:tcW w:w="1589" w:type="dxa"/>
            <w:vAlign w:val="center"/>
            <w:textDirection w:val="lrTb"/>
            <w:noWrap w:val="false"/>
          </w:tcPr>
          <w:p>
            <w:pPr>
              <w:pStyle w:val="805"/>
              <w:jc w:val="center"/>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详见采购需求</w:t>
            </w:r>
            <w:r>
              <w:rPr>
                <w:rFonts w:ascii="Times New Roman" w:hAnsi="Times New Roman" w:eastAsia="宋体" w:cs="Times New Roman"/>
                <w:bCs/>
                <w:sz w:val="24"/>
                <w:szCs w:val="24"/>
                <w:lang w:val="en-US" w:eastAsia="zh-CN"/>
              </w:rPr>
            </w:r>
            <w:r/>
          </w:p>
        </w:tc>
      </w:tr>
    </w:tbl>
    <w:p>
      <w:pPr>
        <w:pStyle w:val="805"/>
        <w:ind w:firstLine="480"/>
        <w:spacing w:line="360" w:lineRule="auto"/>
        <w:rPr>
          <w:sz w:val="24"/>
          <w:u w:val="single"/>
        </w:rPr>
      </w:pPr>
      <w:r>
        <w:rPr>
          <w:sz w:val="24"/>
        </w:rPr>
        <w:t xml:space="preserve">6.合同履行期限：</w:t>
      </w:r>
      <w:r>
        <w:rPr>
          <w:rFonts w:hint="eastAsia" w:ascii="宋体" w:hAnsi="宋体" w:eastAsia="宋体" w:cs="宋体"/>
          <w:b w:val="0"/>
          <w:bCs/>
          <w:color w:val="000000"/>
          <w:sz w:val="24"/>
          <w:szCs w:val="24"/>
          <w:highlight w:val="yellow"/>
        </w:rPr>
        <w:t xml:space="preserve">一年</w:t>
      </w:r>
      <w:r>
        <w:rPr>
          <w:rFonts w:hint="eastAsia" w:ascii="宋体" w:hAnsi="宋体" w:eastAsia="宋体" w:cs="宋体"/>
          <w:b w:val="0"/>
          <w:bCs/>
          <w:color w:val="000000"/>
          <w:sz w:val="24"/>
          <w:szCs w:val="24"/>
          <w:highlight w:val="yellow"/>
          <w:lang w:eastAsia="zh-CN"/>
        </w:rPr>
        <w:t xml:space="preserve">（</w:t>
      </w:r>
      <w:r>
        <w:rPr>
          <w:rFonts w:hint="eastAsia" w:ascii="宋体" w:hAnsi="宋体" w:eastAsia="宋体" w:cs="宋体"/>
          <w:b w:val="0"/>
          <w:bCs/>
          <w:color w:val="000000"/>
          <w:sz w:val="24"/>
          <w:szCs w:val="24"/>
          <w:highlight w:val="yellow"/>
        </w:rPr>
        <w:t xml:space="preserve">以采购人发出的第一次书面任务通知单视为开工</w:t>
      </w:r>
      <w:r>
        <w:rPr>
          <w:rFonts w:hint="eastAsia" w:ascii="宋体" w:hAnsi="宋体" w:eastAsia="宋体" w:cs="宋体"/>
          <w:b w:val="0"/>
          <w:bCs/>
          <w:color w:val="000000"/>
          <w:sz w:val="24"/>
          <w:szCs w:val="24"/>
          <w:highlight w:val="yellow"/>
          <w:lang w:eastAsia="zh-CN"/>
        </w:rPr>
        <w:t xml:space="preserve">），</w:t>
      </w:r>
      <w:r>
        <w:rPr>
          <w:rFonts w:hint="eastAsia" w:ascii="宋体" w:hAnsi="宋体" w:eastAsia="宋体" w:cs="宋体"/>
          <w:b w:val="0"/>
          <w:bCs/>
          <w:color w:val="000000"/>
          <w:sz w:val="24"/>
          <w:szCs w:val="24"/>
          <w:highlight w:val="yellow"/>
        </w:rPr>
        <w:t xml:space="preserve">当合同履行时间达一年或合同履行价款达到</w:t>
      </w:r>
      <w:r>
        <w:rPr>
          <w:rFonts w:hint="eastAsia" w:ascii="宋体" w:hAnsi="宋体" w:eastAsia="宋体" w:cs="宋体"/>
          <w:b w:val="0"/>
          <w:bCs/>
          <w:color w:val="000000"/>
          <w:sz w:val="24"/>
          <w:szCs w:val="24"/>
          <w:highlight w:val="yellow"/>
          <w:lang w:val="en-US" w:eastAsia="zh-CN"/>
        </w:rPr>
        <w:t xml:space="preserve">56万元</w:t>
      </w:r>
      <w:r>
        <w:rPr>
          <w:rFonts w:hint="eastAsia" w:ascii="宋体" w:hAnsi="宋体" w:eastAsia="宋体" w:cs="宋体"/>
          <w:b w:val="0"/>
          <w:bCs/>
          <w:color w:val="000000"/>
          <w:sz w:val="24"/>
          <w:szCs w:val="24"/>
          <w:highlight w:val="yellow"/>
        </w:rPr>
        <w:t xml:space="preserve">时，合同自动终止</w:t>
      </w:r>
      <w:r>
        <w:rPr>
          <w:rFonts w:hint="eastAsia" w:ascii="宋体" w:hAnsi="宋体" w:eastAsia="宋体" w:cs="宋体"/>
          <w:b w:val="0"/>
          <w:bCs/>
          <w:color w:val="000000"/>
          <w:sz w:val="24"/>
          <w:szCs w:val="24"/>
          <w:highlight w:val="none"/>
        </w:rPr>
        <w:t xml:space="preserve">。</w:t>
      </w:r>
      <w:r>
        <w:rPr>
          <w:sz w:val="24"/>
          <w:u w:val="single"/>
        </w:rPr>
      </w:r>
      <w:r/>
    </w:p>
    <w:p>
      <w:pPr>
        <w:pStyle w:val="805"/>
        <w:ind w:firstLine="480"/>
        <w:spacing w:line="360" w:lineRule="auto"/>
        <w:rPr>
          <w:sz w:val="24"/>
        </w:rPr>
      </w:pPr>
      <w:r>
        <w:rPr>
          <w:sz w:val="24"/>
        </w:rPr>
        <w:t xml:space="preserve">7.本项目是否接受联合体响应：□是  </w:t>
      </w:r>
      <w:r>
        <w:rPr>
          <w:rFonts w:hint="eastAsia"/>
          <w:sz w:val="24"/>
          <w:lang w:eastAsia="zh-CN"/>
        </w:rPr>
        <w:t xml:space="preserve">☑</w:t>
      </w:r>
      <w:r>
        <w:rPr>
          <w:sz w:val="24"/>
        </w:rPr>
        <w:t xml:space="preserve">否。</w:t>
      </w:r>
      <w:r>
        <w:rPr>
          <w:sz w:val="24"/>
        </w:rPr>
      </w:r>
      <w:r/>
    </w:p>
    <w:p>
      <w:pPr>
        <w:pStyle w:val="805"/>
        <w:ind w:firstLine="480"/>
        <w:spacing w:line="360" w:lineRule="auto"/>
        <w:rPr>
          <w:sz w:val="24"/>
        </w:rPr>
      </w:pPr>
      <w:r/>
      <w:bookmarkStart w:id="9" w:name="_Toc28359003"/>
      <w:r/>
      <w:bookmarkStart w:id="10" w:name="_Toc35393791"/>
      <w:r/>
      <w:bookmarkStart w:id="11" w:name="_Toc28359080"/>
      <w:r/>
      <w:bookmarkStart w:id="12"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sz w:val="24"/>
          <w:lang w:eastAsia="zh-CN"/>
        </w:rPr>
        <w:t xml:space="preserve">☑</w:t>
      </w:r>
      <w:r>
        <w:rPr>
          <w:sz w:val="24"/>
        </w:rPr>
        <w:t xml:space="preserve">否。</w:t>
      </w:r>
      <w:r>
        <w:rPr>
          <w:sz w:val="24"/>
        </w:rPr>
      </w:r>
      <w:r/>
    </w:p>
    <w:p>
      <w:pPr>
        <w:pStyle w:val="80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805"/>
        <w:ind w:firstLine="480"/>
        <w:spacing w:line="360" w:lineRule="auto"/>
        <w:rPr>
          <w:rFonts w:hint="eastAsia"/>
          <w:sz w:val="24"/>
        </w:rPr>
      </w:pPr>
      <w:r/>
      <w:bookmarkStart w:id="13" w:name="_Toc28359081"/>
      <w:r/>
      <w:bookmarkStart w:id="14"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80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0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805"/>
        <w:ind w:firstLine="480"/>
        <w:spacing w:line="360" w:lineRule="auto"/>
        <w:rPr>
          <w:sz w:val="24"/>
        </w:rPr>
      </w:pPr>
      <w:r>
        <w:rPr>
          <w:sz w:val="24"/>
        </w:rPr>
        <w:t xml:space="preserve">2.落实政府采购政策需满足的资格要求：</w:t>
      </w:r>
      <w:r>
        <w:rPr>
          <w:sz w:val="24"/>
        </w:rPr>
      </w:r>
      <w:r/>
    </w:p>
    <w:p>
      <w:pPr>
        <w:pStyle w:val="805"/>
        <w:ind w:firstLine="480"/>
        <w:spacing w:line="360" w:lineRule="auto"/>
        <w:rPr>
          <w:sz w:val="24"/>
        </w:rPr>
      </w:pPr>
      <w:r>
        <w:rPr>
          <w:sz w:val="24"/>
        </w:rPr>
        <w:t xml:space="preserve">2.1 中小企业政策</w:t>
      </w:r>
      <w:r>
        <w:rPr>
          <w:sz w:val="24"/>
        </w:rPr>
      </w:r>
      <w:r/>
    </w:p>
    <w:p>
      <w:pPr>
        <w:pStyle w:val="805"/>
        <w:ind w:firstLine="480"/>
        <w:spacing w:line="360" w:lineRule="auto"/>
        <w:rPr>
          <w:sz w:val="24"/>
          <w:highlight w:val="yellow"/>
        </w:rPr>
      </w:pPr>
      <w:r>
        <w:rPr>
          <w:rFonts w:hint="eastAsia"/>
          <w:sz w:val="24"/>
          <w:highlight w:val="yellow"/>
          <w:lang w:eastAsia="zh-CN"/>
        </w:rPr>
        <w:t xml:space="preserve">☑</w:t>
      </w:r>
      <w:r>
        <w:rPr>
          <w:sz w:val="24"/>
          <w:highlight w:val="yellow"/>
        </w:rPr>
        <w:t xml:space="preserve">本项目不专门面向中小企业预留采购份额。</w:t>
      </w:r>
      <w:r>
        <w:rPr>
          <w:sz w:val="24"/>
          <w:highlight w:val="yellow"/>
        </w:rPr>
      </w:r>
      <w:r/>
    </w:p>
    <w:p>
      <w:pPr>
        <w:pStyle w:val="805"/>
        <w:ind w:firstLine="480"/>
        <w:spacing w:line="360" w:lineRule="auto"/>
        <w:rPr>
          <w:rFonts w:hint="eastAsia" w:eastAsia="宋体"/>
          <w:sz w:val="24"/>
          <w:lang w:eastAsia="zh-CN"/>
        </w:rPr>
      </w:pPr>
      <w:r>
        <w:rPr>
          <w:sz w:val="24"/>
        </w:rPr>
        <w:t xml:space="preserve">2.2 其它落实政府采购政策的资格要求（如有）：_</w:t>
      </w:r>
      <w:r>
        <w:rPr>
          <w:rFonts w:hint="eastAsia"/>
          <w:sz w:val="24"/>
          <w:lang w:val="en-US" w:eastAsia="zh-CN"/>
        </w:rPr>
        <w:t xml:space="preserve">/</w:t>
      </w:r>
      <w:r>
        <w:rPr>
          <w:rFonts w:hint="eastAsia" w:eastAsia="宋体"/>
          <w:sz w:val="24"/>
          <w:lang w:eastAsia="zh-CN"/>
        </w:rPr>
      </w:r>
      <w:r/>
    </w:p>
    <w:p>
      <w:pPr>
        <w:pStyle w:val="805"/>
        <w:ind w:firstLine="480"/>
        <w:spacing w:line="360" w:lineRule="auto"/>
        <w:rPr>
          <w:i/>
          <w:iCs/>
          <w:sz w:val="24"/>
          <w:u w:val="single"/>
        </w:rPr>
      </w:pPr>
      <w:r>
        <w:rPr>
          <w:sz w:val="24"/>
        </w:rPr>
        <w:t xml:space="preserve">3.本项目的特定资格要求：</w:t>
      </w:r>
      <w:r>
        <w:rPr>
          <w:i/>
          <w:iCs/>
          <w:sz w:val="24"/>
          <w:u w:val="single"/>
        </w:rPr>
      </w:r>
      <w:r/>
    </w:p>
    <w:p>
      <w:pPr>
        <w:pStyle w:val="80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3.1本项目是否接受分支机构参与响应：□是   </w:t>
      </w:r>
      <w:r>
        <w:rPr>
          <w:rFonts w:hint="eastAsia"/>
          <w:sz w:val="24"/>
          <w:lang w:eastAsia="zh-CN"/>
        </w:rPr>
        <w:t xml:space="preserve">☑</w:t>
      </w:r>
      <w:r>
        <w:rPr>
          <w:sz w:val="24"/>
        </w:rPr>
        <w:t xml:space="preserve">否；</w:t>
      </w:r>
      <w:r>
        <w:rPr>
          <w:sz w:val="24"/>
        </w:rPr>
      </w:r>
      <w:r/>
    </w:p>
    <w:p>
      <w:pPr>
        <w:pStyle w:val="805"/>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805"/>
        <w:ind w:left="991" w:firstLine="2"/>
        <w:spacing w:line="360" w:lineRule="auto"/>
        <w:tabs>
          <w:tab w:val="left" w:pos="900" w:leader="none"/>
          <w:tab w:val="left" w:pos="1134" w:leader="none"/>
          <w:tab w:val="left" w:pos="1589" w:leader="none"/>
          <w:tab w:val="left" w:pos="5521" w:leader="none"/>
        </w:tabs>
        <w:rPr>
          <w:sz w:val="24"/>
        </w:rPr>
      </w:pPr>
      <w:r>
        <w:rPr>
          <w:rFonts w:hint="eastAsia"/>
          <w:sz w:val="24"/>
          <w:lang w:eastAsia="zh-CN"/>
        </w:rPr>
        <w:t xml:space="preserve">☑</w:t>
      </w:r>
      <w:r>
        <w:rPr>
          <w:sz w:val="24"/>
        </w:rPr>
        <w:t xml:space="preserve">否</w:t>
      </w:r>
      <w:r>
        <w:rPr>
          <w:sz w:val="24"/>
        </w:rPr>
      </w:r>
      <w:r/>
    </w:p>
    <w:p>
      <w:pPr>
        <w:pStyle w:val="805"/>
        <w:ind w:left="991" w:firstLine="2"/>
        <w:spacing w:line="360" w:lineRule="auto"/>
        <w:tabs>
          <w:tab w:val="left" w:pos="900" w:leader="none"/>
          <w:tab w:val="left" w:pos="1134" w:leader="none"/>
          <w:tab w:val="left" w:pos="1589" w:leader="none"/>
          <w:tab w:val="left" w:pos="5521" w:leader="none"/>
        </w:tabs>
        <w:rPr>
          <w:sz w:val="24"/>
        </w:rPr>
      </w:pPr>
      <w:r>
        <w:rPr>
          <w:rFonts w:hint="eastAsia"/>
          <w:sz w:val="24"/>
          <w:lang w:eastAsia="zh-CN"/>
        </w:rPr>
        <w:t xml:space="preserve">□</w:t>
      </w:r>
      <w:r>
        <w:rPr>
          <w:sz w:val="24"/>
        </w:rPr>
        <w:t xml:space="preserve">是，公益一类事业单位、使用事业编制且由财政拨款保障的群团组织，不得作为承接主体；</w:t>
      </w:r>
      <w:r>
        <w:rPr>
          <w:sz w:val="24"/>
        </w:rPr>
      </w:r>
      <w:r/>
    </w:p>
    <w:p>
      <w:pPr>
        <w:pStyle w:val="805"/>
        <w:ind w:firstLine="480"/>
        <w:spacing w:line="360" w:lineRule="auto"/>
        <w:tabs>
          <w:tab w:val="left" w:pos="900" w:leader="none"/>
          <w:tab w:val="left" w:pos="1134" w:leader="none"/>
          <w:tab w:val="left" w:pos="1589" w:leader="none"/>
          <w:tab w:val="left" w:pos="5521" w:leader="none"/>
        </w:tabs>
        <w:rPr>
          <w:rFonts w:hint="eastAsia" w:eastAsia="宋体"/>
          <w:sz w:val="24"/>
          <w:lang w:val="en-US" w:eastAsia="zh-CN"/>
        </w:rPr>
      </w:pPr>
      <w:r>
        <w:rPr>
          <w:sz w:val="24"/>
        </w:rPr>
        <w:t xml:space="preserve">3.3 其他特定资格要求：</w:t>
      </w:r>
      <w:r>
        <w:rPr>
          <w:rFonts w:hint="eastAsia"/>
          <w:sz w:val="24"/>
          <w:lang w:val="en-US" w:eastAsia="zh-CN"/>
        </w:rPr>
        <w:t xml:space="preserve">无</w:t>
      </w:r>
      <w:r>
        <w:rPr>
          <w:rFonts w:hint="eastAsia" w:eastAsia="宋体"/>
          <w:sz w:val="24"/>
          <w:lang w:val="en-US" w:eastAsia="zh-CN"/>
        </w:rPr>
      </w:r>
      <w:r/>
    </w:p>
    <w:p>
      <w:pPr>
        <w:pStyle w:val="807"/>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w:t>
      </w:r>
      <w:bookmarkEnd w:id="15"/>
      <w:r/>
      <w:bookmarkEnd w:id="16"/>
      <w:r>
        <w:rPr>
          <w:rFonts w:ascii="Times New Roman" w:hAnsi="Times New Roman" w:eastAsia="宋体"/>
          <w:sz w:val="24"/>
          <w:szCs w:val="24"/>
        </w:rPr>
        <w:t xml:space="preserve">采购文件</w:t>
      </w:r>
      <w:r>
        <w:rPr>
          <w:rFonts w:ascii="Times New Roman" w:hAnsi="Times New Roman" w:eastAsia="宋体"/>
          <w:sz w:val="24"/>
          <w:szCs w:val="24"/>
        </w:rPr>
      </w:r>
      <w:r/>
    </w:p>
    <w:p>
      <w:pPr>
        <w:pStyle w:val="805"/>
        <w:ind w:firstLine="480"/>
        <w:spacing w:line="360" w:lineRule="auto"/>
        <w:rPr>
          <w:sz w:val="24"/>
          <w:lang w:bidi="ar"/>
        </w:rPr>
      </w:pPr>
      <w:r>
        <w:rPr>
          <w:sz w:val="24"/>
          <w:lang w:bidi="ar"/>
        </w:rPr>
        <w:t xml:space="preserve">1.时间：</w:t>
      </w:r>
      <w:r>
        <w:rPr>
          <w:rFonts w:hint="eastAsia"/>
          <w:sz w:val="24"/>
          <w:lang w:val="en-US" w:eastAsia="zh-CN" w:bidi="ar"/>
        </w:rPr>
        <w:t xml:space="preserve">2025</w:t>
      </w:r>
      <w:r>
        <w:rPr>
          <w:sz w:val="24"/>
          <w:lang w:bidi="ar"/>
        </w:rPr>
        <w:t xml:space="preserve">年</w:t>
      </w:r>
      <w:r>
        <w:rPr>
          <w:rFonts w:hint="eastAsia"/>
          <w:sz w:val="24"/>
          <w:lang w:val="en-US" w:eastAsia="zh-CN" w:bidi="ar"/>
        </w:rPr>
        <w:t xml:space="preserve">11</w:t>
      </w:r>
      <w:r>
        <w:rPr>
          <w:sz w:val="24"/>
          <w:lang w:bidi="ar"/>
        </w:rPr>
        <w:t xml:space="preserve">月</w:t>
      </w:r>
      <w:r>
        <w:rPr>
          <w:rFonts w:hint="eastAsia"/>
          <w:sz w:val="24"/>
          <w:lang w:val="en-US" w:eastAsia="zh-CN" w:bidi="ar"/>
        </w:rPr>
        <w:t xml:space="preserve">26</w:t>
      </w:r>
      <w:r>
        <w:rPr>
          <w:sz w:val="24"/>
          <w:lang w:bidi="ar"/>
        </w:rPr>
        <w:t xml:space="preserve">日至</w:t>
      </w:r>
      <w:r>
        <w:rPr>
          <w:rFonts w:hint="eastAsia"/>
          <w:sz w:val="24"/>
          <w:lang w:val="en-US" w:eastAsia="zh-CN" w:bidi="ar"/>
        </w:rPr>
        <w:t xml:space="preserve">2025</w:t>
      </w:r>
      <w:r>
        <w:rPr>
          <w:sz w:val="24"/>
          <w:lang w:bidi="ar"/>
        </w:rPr>
        <w:t xml:space="preserve">年</w:t>
      </w:r>
      <w:r>
        <w:rPr>
          <w:rFonts w:hint="eastAsia"/>
          <w:sz w:val="24"/>
          <w:lang w:val="en-US" w:eastAsia="zh-CN" w:bidi="ar"/>
        </w:rPr>
        <w:t xml:space="preserve">11</w:t>
      </w:r>
      <w:r>
        <w:rPr>
          <w:sz w:val="24"/>
          <w:lang w:bidi="ar"/>
        </w:rPr>
        <w:t xml:space="preserve">月</w:t>
      </w:r>
      <w:r>
        <w:rPr>
          <w:rFonts w:hint="eastAsia"/>
          <w:sz w:val="24"/>
          <w:lang w:val="en-US" w:eastAsia="zh-CN" w:bidi="ar"/>
        </w:rPr>
        <w:t xml:space="preserve">28</w:t>
      </w:r>
      <w:r>
        <w:rPr>
          <w:sz w:val="24"/>
          <w:lang w:bidi="ar"/>
        </w:rPr>
        <w:t xml:space="preserve">日（北京时间，法定节假日除外）。</w:t>
      </w:r>
      <w:r>
        <w:rPr>
          <w:sz w:val="24"/>
          <w:lang w:bidi="ar"/>
        </w:rPr>
      </w:r>
      <w:r/>
    </w:p>
    <w:p>
      <w:pPr>
        <w:pStyle w:val="805"/>
        <w:ind w:firstLine="480"/>
        <w:spacing w:line="360" w:lineRule="auto"/>
        <w:rPr>
          <w:sz w:val="24"/>
        </w:rPr>
      </w:pPr>
      <w:r>
        <w:rPr>
          <w:sz w:val="24"/>
          <w:lang w:bidi="ar"/>
        </w:rPr>
        <w:t xml:space="preserve">2.地点：常州市政府采购业务管理平台</w:t>
      </w:r>
      <w:r>
        <w:rPr>
          <w:sz w:val="24"/>
        </w:rPr>
      </w:r>
      <w:r/>
    </w:p>
    <w:p>
      <w:pPr>
        <w:pStyle w:val="805"/>
        <w:ind w:firstLine="480"/>
        <w:jc w:val="left"/>
        <w:spacing w:line="360" w:lineRule="auto"/>
        <w:widowControl/>
        <w:rPr>
          <w:sz w:val="24"/>
          <w:lang w:bidi="ar"/>
        </w:rPr>
      </w:pPr>
      <w:r>
        <w:rPr>
          <w:sz w:val="24"/>
          <w:lang w:bidi="ar"/>
        </w:rPr>
        <w:t xml:space="preserve">3.方式：供应商持CA数字认证证书登录常州市政府采购业务管理平台</w:t>
      </w:r>
      <w:r>
        <w:rPr>
          <w:rFonts w:hint="eastAsia"/>
          <w:sz w:val="24"/>
          <w:lang w:bidi="ar"/>
        </w:rPr>
        <w:t xml:space="preserve">（</w:t>
      </w:r>
      <w:r>
        <w:rPr>
          <w:sz w:val="24"/>
          <w:lang w:bidi="ar"/>
        </w:rPr>
        <w:t xml:space="preserve">http://58.216.242.31:8084/cgzx/login</w:t>
      </w:r>
      <w:r>
        <w:rPr>
          <w:rFonts w:hint="eastAsia"/>
          <w:sz w:val="24"/>
          <w:lang w:bidi="ar"/>
        </w:rPr>
        <w:t xml:space="preserve">）</w:t>
      </w:r>
      <w:r>
        <w:rPr>
          <w:sz w:val="24"/>
          <w:lang w:bidi="ar"/>
        </w:rPr>
        <w:t xml:space="preserve">获取电子版谈判文件。</w:t>
      </w:r>
      <w:r>
        <w:rPr>
          <w:sz w:val="24"/>
          <w:lang w:bidi="ar"/>
        </w:rPr>
      </w:r>
      <w:r/>
    </w:p>
    <w:p>
      <w:pPr>
        <w:pStyle w:val="805"/>
        <w:ind w:firstLine="480"/>
        <w:jc w:val="left"/>
        <w:spacing w:line="360" w:lineRule="auto"/>
        <w:widowControl/>
        <w:rPr>
          <w:sz w:val="24"/>
        </w:rPr>
      </w:pPr>
      <w:r>
        <w:rPr>
          <w:sz w:val="24"/>
          <w:lang w:bidi="ar"/>
        </w:rPr>
        <w:t xml:space="preserve">4.售价：0元。</w:t>
      </w:r>
      <w:r>
        <w:rPr>
          <w:sz w:val="24"/>
        </w:rPr>
      </w:r>
      <w:r/>
    </w:p>
    <w:p>
      <w:pPr>
        <w:pStyle w:val="807"/>
        <w:jc w:val="left"/>
        <w:spacing w:before="0" w:line="360" w:lineRule="auto"/>
        <w:widowControl/>
        <w:rPr>
          <w:rFonts w:ascii="Times New Roman" w:hAnsi="Times New Roman" w:eastAsia="宋体"/>
          <w:sz w:val="24"/>
          <w:szCs w:val="24"/>
        </w:rPr>
      </w:pPr>
      <w:r/>
      <w:bookmarkStart w:id="17" w:name="_Toc35393624"/>
      <w:r/>
      <w:bookmarkStart w:id="18" w:name="_Toc28359082"/>
      <w:r/>
      <w:bookmarkStart w:id="19" w:name="_Toc35393793"/>
      <w:r/>
      <w:bookmarkStart w:id="20" w:name="_Toc28359005"/>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805"/>
        <w:ind w:firstLine="480"/>
        <w:spacing w:line="360" w:lineRule="auto"/>
        <w:rPr>
          <w:bCs/>
          <w:sz w:val="24"/>
          <w:u w:val="single"/>
        </w:rPr>
      </w:pPr>
      <w:r>
        <w:rPr>
          <w:sz w:val="24"/>
        </w:rPr>
        <w:t xml:space="preserve">截止时间</w:t>
      </w:r>
      <w:r>
        <w:rPr>
          <w:sz w:val="24"/>
          <w:lang w:bidi="ar"/>
        </w:rPr>
        <w:t xml:space="preserve">：</w:t>
      </w:r>
      <w:r>
        <w:rPr>
          <w:rFonts w:hint="eastAsia"/>
          <w:sz w:val="24"/>
          <w:lang w:val="en-US" w:eastAsia="zh-CN" w:bidi="ar"/>
        </w:rPr>
        <w:t xml:space="preserve">2025</w:t>
      </w:r>
      <w:r>
        <w:rPr>
          <w:sz w:val="24"/>
          <w:lang w:bidi="ar"/>
        </w:rPr>
        <w:t xml:space="preserve">年</w:t>
      </w:r>
      <w:r>
        <w:rPr>
          <w:rFonts w:hint="eastAsia"/>
          <w:sz w:val="24"/>
          <w:lang w:val="en-US" w:eastAsia="zh-CN" w:bidi="ar"/>
        </w:rPr>
        <w:t xml:space="preserve">12</w:t>
      </w:r>
      <w:r>
        <w:rPr>
          <w:sz w:val="24"/>
          <w:lang w:bidi="ar"/>
        </w:rPr>
        <w:t xml:space="preserve">月</w:t>
      </w:r>
      <w:r>
        <w:rPr>
          <w:rFonts w:hint="eastAsia"/>
          <w:sz w:val="24"/>
          <w:lang w:val="en-US" w:eastAsia="zh-CN" w:bidi="ar"/>
        </w:rPr>
        <w:t xml:space="preserve">04</w:t>
      </w:r>
      <w:r>
        <w:rPr>
          <w:sz w:val="24"/>
          <w:lang w:bidi="ar"/>
        </w:rPr>
        <w:t xml:space="preserve">日</w:t>
      </w:r>
      <w:r>
        <w:rPr>
          <w:rFonts w:hint="eastAsia"/>
          <w:sz w:val="24"/>
          <w:lang w:val="en-US" w:eastAsia="zh-CN" w:bidi="ar"/>
        </w:rPr>
        <w:t xml:space="preserve">14</w:t>
      </w:r>
      <w:r>
        <w:rPr>
          <w:sz w:val="24"/>
          <w:lang w:bidi="ar"/>
        </w:rPr>
        <w:t xml:space="preserve">点</w:t>
      </w:r>
      <w:r>
        <w:rPr>
          <w:rFonts w:hint="eastAsia"/>
          <w:sz w:val="24"/>
          <w:lang w:val="en-US" w:eastAsia="zh-CN" w:bidi="ar"/>
        </w:rPr>
        <w:t xml:space="preserve">00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805"/>
        <w:ind w:firstLine="480"/>
        <w:spacing w:line="360" w:lineRule="auto"/>
        <w:rPr>
          <w:bCs/>
          <w:sz w:val="24"/>
          <w:u w:val="single"/>
        </w:rPr>
      </w:pPr>
      <w:r>
        <w:rPr>
          <w:sz w:val="24"/>
        </w:rPr>
        <w:t xml:space="preserve">地点</w:t>
      </w:r>
      <w:r>
        <w:rPr>
          <w:sz w:val="24"/>
          <w:lang w:bidi="ar"/>
        </w:rPr>
        <w:t xml:space="preserve">：</w:t>
      </w:r>
      <w:r>
        <w:rPr>
          <w:rFonts w:hint="eastAsia" w:ascii="宋体" w:hAnsi="宋体"/>
          <w:sz w:val="24"/>
          <w:u w:val="single"/>
        </w:rPr>
        <w:t xml:space="preserve">本项目采用不见面交易方式，无需到现场提交，供应商登录常州市政府采购业务管理平台供应商端，通过系统在线提交电子响应文件</w:t>
      </w:r>
      <w:r>
        <w:rPr>
          <w:sz w:val="24"/>
          <w:lang w:val="zh-TW" w:bidi="ar"/>
        </w:rPr>
        <w:t xml:space="preserve">。</w:t>
      </w:r>
      <w:r>
        <w:rPr>
          <w:bCs/>
          <w:sz w:val="24"/>
          <w:u w:val="single"/>
        </w:rPr>
      </w:r>
      <w:r/>
    </w:p>
    <w:p>
      <w:pPr>
        <w:pStyle w:val="807"/>
        <w:jc w:val="left"/>
        <w:spacing w:before="0" w:line="360" w:lineRule="auto"/>
        <w:rPr>
          <w:rFonts w:ascii="Times New Roman" w:hAnsi="Times New Roman" w:eastAsia="宋体"/>
          <w:sz w:val="24"/>
          <w:szCs w:val="24"/>
        </w:rPr>
      </w:pPr>
      <w:r/>
      <w:bookmarkStart w:id="21" w:name="_Toc28359007"/>
      <w:r/>
      <w:bookmarkStart w:id="22" w:name="_Toc35393625"/>
      <w:r/>
      <w:bookmarkStart w:id="23" w:name="_Toc35393794"/>
      <w:r/>
      <w:bookmarkStart w:id="24" w:name="_Toc28359084"/>
      <w:r>
        <w:rPr>
          <w:rFonts w:ascii="Times New Roman" w:hAnsi="Times New Roman" w:eastAsia="宋体"/>
          <w:sz w:val="24"/>
          <w:szCs w:val="24"/>
        </w:rPr>
        <w:t xml:space="preserve">五、</w:t>
      </w:r>
      <w:bookmarkEnd w:id="21"/>
      <w:r/>
      <w:bookmarkEnd w:id="22"/>
      <w:r/>
      <w:bookmarkEnd w:id="23"/>
      <w:r/>
      <w:bookmarkEnd w:id="24"/>
      <w:r>
        <w:rPr>
          <w:rFonts w:ascii="Times New Roman" w:hAnsi="Times New Roman" w:eastAsia="宋体"/>
          <w:sz w:val="24"/>
          <w:szCs w:val="24"/>
        </w:rPr>
        <w:t xml:space="preserve">公告期限</w:t>
      </w:r>
      <w:r>
        <w:rPr>
          <w:rFonts w:ascii="Times New Roman" w:hAnsi="Times New Roman" w:eastAsia="宋体"/>
          <w:sz w:val="24"/>
          <w:szCs w:val="24"/>
        </w:rPr>
      </w:r>
      <w:r/>
    </w:p>
    <w:p>
      <w:pPr>
        <w:pStyle w:val="805"/>
        <w:ind w:firstLine="480"/>
        <w:spacing w:line="360" w:lineRule="auto"/>
        <w:rPr>
          <w:sz w:val="24"/>
        </w:rPr>
      </w:pPr>
      <w:r>
        <w:rPr>
          <w:sz w:val="24"/>
        </w:rPr>
        <w:t xml:space="preserve">自本公告发布之日起3个工作日。</w:t>
      </w:r>
      <w:r>
        <w:rPr>
          <w:sz w:val="24"/>
        </w:rPr>
      </w:r>
      <w:r/>
    </w:p>
    <w:p>
      <w:pPr>
        <w:pStyle w:val="807"/>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805"/>
        <w:ind w:firstLine="480"/>
        <w:spacing w:line="360" w:lineRule="auto"/>
        <w:rPr>
          <w:sz w:val="24"/>
        </w:rPr>
      </w:pPr>
      <w:r>
        <w:rPr>
          <w:sz w:val="24"/>
        </w:rPr>
        <w:t xml:space="preserve">1.本项目需要落实的政府采购政策：</w:t>
      </w:r>
      <w:r>
        <w:rPr>
          <w:rFonts w:hint="eastAsia"/>
          <w:sz w:val="24"/>
          <w:lang w:val="en-US" w:eastAsia="zh-CN"/>
        </w:rPr>
        <w:t xml:space="preserve">/</w:t>
      </w:r>
      <w:r>
        <w:rPr>
          <w:sz w:val="24"/>
          <w:lang w:bidi="ar"/>
        </w:rPr>
        <w:t xml:space="preserve">。</w:t>
      </w:r>
      <w:r>
        <w:rPr>
          <w:sz w:val="24"/>
        </w:rPr>
      </w:r>
      <w:r/>
    </w:p>
    <w:p>
      <w:pPr>
        <w:pStyle w:val="805"/>
        <w:ind w:firstLine="480"/>
        <w:jc w:val="left"/>
        <w:spacing w:line="360" w:lineRule="auto"/>
        <w:widowControl/>
        <w:rPr>
          <w:bCs/>
          <w:sz w:val="24"/>
          <w:lang w:bidi="ar"/>
        </w:rPr>
      </w:pPr>
      <w:r>
        <w:rPr>
          <w:rFonts w:hint="eastAsia"/>
          <w:sz w:val="24"/>
          <w:lang w:val="en-US" w:eastAsia="zh-CN" w:bidi="ar"/>
        </w:rPr>
        <w:t xml:space="preserve">2</w:t>
      </w:r>
      <w:r>
        <w:rPr>
          <w:sz w:val="24"/>
          <w:lang w:bidi="ar"/>
        </w:rPr>
        <w:t xml:space="preserve">.本项目采用全流程电子化采购方式，请供应商认真学习常州市政府采购业务管理平台发布的相关操作手册，办理CA认证证书、进行常州市政府采购业务管理平台注册绑定，并认真核实</w:t>
      </w:r>
      <w:r>
        <w:rPr>
          <w:bCs/>
          <w:sz w:val="24"/>
          <w:lang w:bidi="ar"/>
        </w:rPr>
        <w:t xml:space="preserve">数字认证证书情况确认是否符合本项目电子化采购流程要求。</w:t>
      </w:r>
      <w:r>
        <w:rPr>
          <w:bCs/>
          <w:sz w:val="24"/>
          <w:lang w:bidi="ar"/>
        </w:rPr>
      </w:r>
      <w:r/>
    </w:p>
    <w:p>
      <w:pPr>
        <w:pStyle w:val="805"/>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805"/>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805"/>
        <w:ind w:firstLine="480"/>
        <w:jc w:val="left"/>
        <w:spacing w:line="360" w:lineRule="auto"/>
        <w:widowControl/>
        <w:rPr>
          <w:sz w:val="24"/>
          <w:lang w:bidi="ar"/>
        </w:rPr>
      </w:pPr>
      <w:r>
        <w:rPr>
          <w:sz w:val="24"/>
          <w:lang w:bidi="ar"/>
        </w:rPr>
        <w:t xml:space="preserve">3.1办理CA认证证书</w:t>
      </w:r>
      <w:r>
        <w:rPr>
          <w:sz w:val="24"/>
          <w:lang w:bidi="ar"/>
        </w:rPr>
      </w:r>
      <w:r/>
    </w:p>
    <w:p>
      <w:pPr>
        <w:pStyle w:val="8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常州市政府采购业务管理平台</w:t>
      </w:r>
      <w:r>
        <w:rPr>
          <w:sz w:val="24"/>
          <w:lang w:bidi="ar"/>
        </w:rPr>
        <w:t xml:space="preserve">（供应商）国信CA证书办理指南”，按照程序要求办理。</w:t>
      </w:r>
      <w:r>
        <w:rPr>
          <w:sz w:val="24"/>
        </w:rPr>
      </w:r>
      <w:r/>
    </w:p>
    <w:p>
      <w:pPr>
        <w:pStyle w:val="805"/>
        <w:ind w:firstLine="480"/>
        <w:spacing w:line="360" w:lineRule="auto"/>
        <w:rPr>
          <w:sz w:val="24"/>
          <w:lang w:bidi="ar"/>
        </w:rPr>
      </w:pPr>
      <w:r>
        <w:rPr>
          <w:sz w:val="24"/>
          <w:lang w:bidi="ar"/>
        </w:rPr>
        <w:t xml:space="preserve">3.2注册</w:t>
      </w:r>
      <w:r>
        <w:rPr>
          <w:sz w:val="24"/>
          <w:lang w:bidi="ar"/>
        </w:rPr>
      </w:r>
      <w:r/>
    </w:p>
    <w:p>
      <w:pPr>
        <w:pStyle w:val="805"/>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805"/>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8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供应商客户端下载下载</w:t>
      </w:r>
      <w:r>
        <w:rPr>
          <w:rFonts w:hint="eastAsia"/>
          <w:sz w:val="24"/>
          <w:lang w:bidi="ar"/>
        </w:rPr>
        <w:t xml:space="preserve">”下载</w:t>
      </w:r>
      <w:r>
        <w:rPr>
          <w:sz w:val="24"/>
          <w:lang w:bidi="ar"/>
        </w:rPr>
        <w:t xml:space="preserve">相关</w:t>
      </w:r>
      <w:r>
        <w:rPr>
          <w:rFonts w:hint="eastAsia"/>
          <w:sz w:val="24"/>
          <w:lang w:bidi="ar"/>
        </w:rPr>
        <w:t xml:space="preserve">控件和客户端</w:t>
      </w:r>
      <w:r>
        <w:rPr>
          <w:sz w:val="24"/>
          <w:lang w:bidi="ar"/>
        </w:rPr>
        <w:t xml:space="preserve">。</w:t>
      </w:r>
      <w:r>
        <w:rPr>
          <w:sz w:val="24"/>
        </w:rPr>
      </w:r>
      <w:r/>
    </w:p>
    <w:p>
      <w:pPr>
        <w:pStyle w:val="805"/>
        <w:ind w:firstLine="480"/>
        <w:spacing w:line="360" w:lineRule="auto"/>
        <w:rPr>
          <w:sz w:val="24"/>
          <w:lang w:bidi="ar"/>
        </w:rPr>
      </w:pPr>
      <w:r>
        <w:rPr>
          <w:sz w:val="24"/>
          <w:lang w:bidi="ar"/>
        </w:rPr>
        <w:t xml:space="preserve">3.4 获取电子谈判文件</w:t>
      </w:r>
      <w:r>
        <w:rPr>
          <w:sz w:val="24"/>
          <w:lang w:bidi="ar"/>
        </w:rPr>
      </w:r>
      <w:r/>
    </w:p>
    <w:p>
      <w:pPr>
        <w:pStyle w:val="805"/>
        <w:ind w:firstLine="480"/>
        <w:spacing w:line="360" w:lineRule="auto"/>
        <w:rPr>
          <w:sz w:val="24"/>
          <w:lang w:bidi="ar"/>
        </w:rPr>
      </w:pPr>
      <w:r>
        <w:rPr>
          <w:sz w:val="24"/>
          <w:lang w:bidi="ar"/>
        </w:rPr>
        <w:t xml:space="preserve">供应商持CA数字认证证书登录常州市政府采购业务管理平台获取电子谈判文件。未在规定期限内通过常州市政府采购业务管理平台获取谈判文件的</w:t>
      </w:r>
      <w:r>
        <w:rPr>
          <w:b/>
          <w:sz w:val="24"/>
          <w:lang w:bidi="ar"/>
        </w:rPr>
        <w:t xml:space="preserve">响应无效</w:t>
      </w:r>
      <w:r>
        <w:rPr>
          <w:sz w:val="24"/>
          <w:lang w:bidi="ar"/>
        </w:rPr>
        <w:t xml:space="preserve">。</w:t>
      </w:r>
      <w:r>
        <w:rPr>
          <w:sz w:val="24"/>
          <w:lang w:bidi="ar"/>
        </w:rPr>
      </w:r>
      <w:r/>
    </w:p>
    <w:p>
      <w:pPr>
        <w:pStyle w:val="805"/>
        <w:ind w:firstLine="480"/>
        <w:spacing w:line="360" w:lineRule="auto"/>
        <w:rPr>
          <w:sz w:val="24"/>
          <w:lang w:bidi="ar"/>
        </w:rPr>
      </w:pPr>
      <w:r>
        <w:rPr>
          <w:sz w:val="24"/>
          <w:lang w:bidi="ar"/>
        </w:rPr>
        <w:t xml:space="preserve">3.5编制电子响应文件</w:t>
      </w:r>
      <w:r>
        <w:rPr>
          <w:sz w:val="24"/>
          <w:lang w:bidi="ar"/>
        </w:rPr>
      </w:r>
      <w:r/>
    </w:p>
    <w:p>
      <w:pPr>
        <w:pStyle w:val="805"/>
        <w:ind w:firstLine="480"/>
        <w:spacing w:line="360" w:lineRule="auto"/>
        <w:rPr>
          <w:sz w:val="24"/>
          <w:lang w:bidi="ar"/>
        </w:rPr>
      </w:pPr>
      <w:r>
        <w:rPr>
          <w:sz w:val="24"/>
          <w:lang w:bidi="ar"/>
        </w:rPr>
        <w:t xml:space="preserve">供应商应使用电子响应</w:t>
      </w:r>
      <w:r>
        <w:rPr>
          <w:rFonts w:hint="eastAsia"/>
          <w:sz w:val="24"/>
          <w:lang w:bidi="ar"/>
        </w:rPr>
        <w:t xml:space="preserve">文件制作</w:t>
      </w:r>
      <w:r>
        <w:rPr>
          <w:sz w:val="24"/>
          <w:lang w:bidi="ar"/>
        </w:rPr>
        <w:t xml:space="preserve">客户端编制电子响应文件并进行线上响应，供应商电子响应文件需要加密并加盖电子签章</w:t>
      </w:r>
      <w:r>
        <w:rPr>
          <w:bCs/>
          <w:sz w:val="24"/>
          <w:lang w:bidi="ar"/>
        </w:rPr>
        <w:t xml:space="preserve">，如无法按照要求在电子响应文件中加盖电子签章和加密，请及时通过技术支持服务热线联系技术人员</w:t>
      </w:r>
      <w:r>
        <w:rPr>
          <w:sz w:val="24"/>
          <w:lang w:bidi="ar"/>
        </w:rPr>
        <w:t xml:space="preserve">。</w:t>
      </w:r>
      <w:r>
        <w:rPr>
          <w:sz w:val="24"/>
          <w:lang w:bidi="ar"/>
        </w:rPr>
      </w:r>
      <w:r/>
    </w:p>
    <w:p>
      <w:pPr>
        <w:pStyle w:val="805"/>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提交电子响应文件</w:t>
      </w:r>
      <w:r>
        <w:rPr>
          <w:sz w:val="24"/>
          <w:lang w:val="zh-TW" w:bidi="ar"/>
        </w:rPr>
      </w:r>
      <w:r/>
    </w:p>
    <w:p>
      <w:pPr>
        <w:pStyle w:val="805"/>
        <w:ind w:firstLine="480"/>
        <w:jc w:val="left"/>
        <w:spacing w:line="360" w:lineRule="auto"/>
        <w:widowControl/>
        <w:rPr>
          <w:sz w:val="24"/>
          <w:lang w:bidi="ar"/>
        </w:rPr>
      </w:pPr>
      <w:r>
        <w:rPr>
          <w:sz w:val="24"/>
          <w:lang w:bidi="ar"/>
        </w:rPr>
        <w:t xml:space="preserve">供应商应于响应截止时间前在常州市政府采购业务管理平台提交电子响应文件，上传电子响应文件过程中请保持与互联网的连接畅通。</w:t>
      </w:r>
      <w:r>
        <w:rPr>
          <w:sz w:val="24"/>
          <w:lang w:bidi="ar"/>
        </w:rPr>
      </w:r>
      <w:r/>
    </w:p>
    <w:p>
      <w:pPr>
        <w:pStyle w:val="805"/>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805"/>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sz w:val="24"/>
          <w:lang w:bidi="ar"/>
        </w:rPr>
        <w:t xml:space="preserve">常州市政府采购业务管理平台进行电子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805"/>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805"/>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sz w:val="24"/>
          <w:lang w:eastAsia="zh-TW"/>
        </w:rPr>
      </w:r>
      <w:r/>
    </w:p>
    <w:p>
      <w:pPr>
        <w:pStyle w:val="805"/>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805"/>
        <w:ind w:firstLine="480"/>
        <w:jc w:val="left"/>
        <w:spacing w:line="360" w:lineRule="auto"/>
        <w:widowControl/>
        <w:rPr>
          <w:sz w:val="24"/>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rPr>
      </w:r>
      <w:r/>
    </w:p>
    <w:p>
      <w:pPr>
        <w:pStyle w:val="807"/>
        <w:jc w:val="left"/>
        <w:spacing w:before="0" w:line="360" w:lineRule="auto"/>
        <w:rPr>
          <w:rFonts w:ascii="Times New Roman" w:hAnsi="Times New Roman" w:eastAsia="宋体"/>
          <w:sz w:val="24"/>
          <w:szCs w:val="24"/>
        </w:rPr>
      </w:pPr>
      <w:r/>
      <w:bookmarkStart w:id="27" w:name="_Toc35393627"/>
      <w:r/>
      <w:bookmarkStart w:id="28" w:name="_Toc35393796"/>
      <w:r/>
      <w:bookmarkStart w:id="29" w:name="_Toc28359085"/>
      <w:r/>
      <w:bookmarkStart w:id="30" w:name="_Toc28359008"/>
      <w:r>
        <w:rPr>
          <w:rFonts w:ascii="Times New Roman" w:hAnsi="Times New Roman" w:eastAsia="宋体"/>
          <w:sz w:val="24"/>
          <w:szCs w:val="24"/>
        </w:rPr>
        <w:t xml:space="preserve">七、对本次采购提出询问，请按以下方式联系。</w:t>
      </w:r>
      <w:bookmarkEnd w:id="27"/>
      <w:r/>
      <w:bookmarkEnd w:id="28"/>
      <w:r/>
      <w:bookmarkEnd w:id="29"/>
      <w:r/>
      <w:bookmarkEnd w:id="30"/>
      <w:r>
        <w:rPr>
          <w:rFonts w:ascii="Times New Roman" w:hAnsi="Times New Roman" w:eastAsia="宋体"/>
          <w:sz w:val="24"/>
          <w:szCs w:val="24"/>
        </w:rPr>
      </w:r>
      <w:r/>
    </w:p>
    <w:p>
      <w:pPr>
        <w:pStyle w:val="805"/>
        <w:ind w:left="1080" w:hanging="301"/>
        <w:jc w:val="left"/>
        <w:spacing w:line="360" w:lineRule="auto"/>
        <w:rPr>
          <w:b/>
          <w:sz w:val="24"/>
        </w:rPr>
      </w:pPr>
      <w:r/>
      <w:bookmarkStart w:id="31" w:name="_Toc28359009"/>
      <w:r/>
      <w:bookmarkStart w:id="32" w:name="_Toc28359086"/>
      <w:r>
        <w:rPr>
          <w:b/>
          <w:sz w:val="24"/>
        </w:rPr>
        <w:t xml:space="preserve">1.采购人信息</w:t>
      </w:r>
      <w:r>
        <w:rPr>
          <w:b/>
          <w:sz w:val="24"/>
        </w:rPr>
      </w:r>
      <w:r/>
    </w:p>
    <w:p>
      <w:pPr>
        <w:pStyle w:val="805"/>
        <w:ind w:left="1079" w:hanging="300"/>
        <w:jc w:val="left"/>
        <w:spacing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常州市金坛第一人民医院</w:t>
      </w:r>
      <w:r>
        <w:rPr>
          <w:rFonts w:hint="eastAsia" w:ascii="Times New Roman" w:hAnsi="Times New Roman" w:eastAsia="宋体" w:cs="Times New Roman"/>
          <w:sz w:val="24"/>
          <w:lang w:eastAsia="zh-CN"/>
        </w:rPr>
      </w:r>
      <w:r/>
    </w:p>
    <w:p>
      <w:pPr>
        <w:pStyle w:val="805"/>
        <w:ind w:left="1079" w:hanging="300"/>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lang w:val="en-US" w:eastAsia="zh-CN"/>
        </w:rPr>
        <w:t xml:space="preserve">常州市金坛区金坛大道500号</w:t>
      </w:r>
      <w:r>
        <w:rPr>
          <w:rFonts w:ascii="Times New Roman" w:hAnsi="Times New Roman" w:eastAsia="宋体" w:cs="Times New Roman"/>
          <w:sz w:val="24"/>
          <w:highlight w:val="none"/>
          <w:lang w:val="en-US" w:eastAsia="zh-CN"/>
        </w:rPr>
      </w:r>
      <w:r/>
    </w:p>
    <w:p>
      <w:pPr>
        <w:pStyle w:val="805"/>
        <w:ind w:left="1079" w:hanging="300"/>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highlight w:val="none"/>
          <w:lang w:val="en-US" w:eastAsia="zh-CN"/>
        </w:rPr>
        <w:t xml:space="preserve">0519-82885505</w:t>
      </w:r>
      <w:r>
        <w:rPr>
          <w:rFonts w:ascii="Times New Roman" w:hAnsi="Times New Roman" w:eastAsia="宋体" w:cs="Times New Roman"/>
          <w:sz w:val="24"/>
          <w:highlight w:val="none"/>
          <w:lang w:val="en-US" w:eastAsia="zh-CN"/>
        </w:rPr>
      </w:r>
      <w:r/>
    </w:p>
    <w:p>
      <w:pPr>
        <w:pStyle w:val="805"/>
        <w:ind w:left="1080" w:hanging="301"/>
        <w:jc w:val="left"/>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2.采购代理机构信息</w:t>
      </w:r>
      <w:bookmarkEnd w:id="31"/>
      <w:r/>
      <w:bookmarkEnd w:id="32"/>
      <w:r>
        <w:rPr>
          <w:rFonts w:ascii="Times New Roman" w:hAnsi="Times New Roman" w:eastAsia="宋体" w:cs="Times New Roman"/>
          <w:b/>
          <w:sz w:val="24"/>
        </w:rPr>
      </w:r>
      <w:r/>
    </w:p>
    <w:p>
      <w:pPr>
        <w:pStyle w:val="805"/>
        <w:ind w:left="1076" w:hanging="297"/>
        <w:jc w:val="left"/>
        <w:spacing w:line="360" w:lineRule="auto"/>
        <w:rPr>
          <w:rFonts w:ascii="Times New Roman" w:hAnsi="Times New Roman" w:eastAsia="宋体" w:cs="Times New Roman"/>
          <w:sz w:val="24"/>
        </w:rPr>
      </w:pPr>
      <w:r/>
      <w:bookmarkStart w:id="33" w:name="_Toc28359087"/>
      <w:r/>
      <w:bookmarkStart w:id="34" w:name="_Toc28359010"/>
      <w:r>
        <w:rPr>
          <w:rFonts w:ascii="Times New Roman" w:hAnsi="Times New Roman" w:eastAsia="宋体" w:cs="Times New Roman"/>
          <w:sz w:val="24"/>
        </w:rPr>
        <w:t xml:space="preserve">名    称：</w:t>
      </w:r>
      <w:r>
        <w:rPr>
          <w:rFonts w:hint="eastAsia" w:ascii="宋体" w:hAnsi="宋体" w:eastAsia="宋体" w:cs="宋体"/>
          <w:sz w:val="24"/>
        </w:rPr>
        <w:t xml:space="preserve">常州名源全过程工程咨询有限公司</w:t>
      </w:r>
      <w:r>
        <w:rPr>
          <w:rFonts w:ascii="Times New Roman" w:hAnsi="Times New Roman" w:eastAsia="宋体" w:cs="Times New Roman"/>
          <w:sz w:val="24"/>
        </w:rPr>
      </w:r>
      <w:r/>
    </w:p>
    <w:p>
      <w:pPr>
        <w:pStyle w:val="805"/>
        <w:ind w:left="1076" w:hanging="297"/>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w:t>
      </w:r>
      <w:r>
        <w:rPr>
          <w:rFonts w:hint="eastAsia" w:ascii="宋体" w:hAnsi="宋体" w:eastAsia="宋体" w:cs="宋体"/>
          <w:sz w:val="24"/>
        </w:rPr>
        <w:t xml:space="preserve">常州市金坛区金沙科技金融中心B栋1202</w:t>
      </w:r>
      <w:r>
        <w:rPr>
          <w:rFonts w:ascii="Times New Roman" w:hAnsi="Times New Roman" w:eastAsia="宋体" w:cs="Times New Roman"/>
          <w:sz w:val="24"/>
        </w:rPr>
      </w:r>
      <w:r/>
    </w:p>
    <w:p>
      <w:pPr>
        <w:pStyle w:val="805"/>
        <w:ind w:left="1079" w:hanging="300"/>
        <w:jc w:val="left"/>
        <w:spacing w:line="360" w:lineRule="auto"/>
        <w:rPr>
          <w:rFonts w:ascii="Times New Roman" w:hAnsi="Times New Roman" w:eastAsia="宋体" w:cs="Times New Roman"/>
          <w:sz w:val="24"/>
          <w:u w:val="single"/>
          <w:lang w:val="en-US" w:eastAsia="zh-CN"/>
        </w:rPr>
      </w:pPr>
      <w:r>
        <w:rPr>
          <w:rFonts w:ascii="Times New Roman" w:hAnsi="Times New Roman" w:eastAsia="宋体" w:cs="Times New Roman"/>
          <w:sz w:val="24"/>
        </w:rPr>
        <w:t xml:space="preserve">联系方式：</w:t>
      </w:r>
      <w:r>
        <w:rPr>
          <w:rFonts w:hint="eastAsia" w:ascii="Times New Roman" w:hAnsi="Times New Roman" w:eastAsia="宋体" w:cs="Times New Roman"/>
          <w:sz w:val="24"/>
          <w:lang w:val="en-US" w:eastAsia="zh-CN"/>
        </w:rPr>
        <w:t xml:space="preserve">18015282560</w:t>
      </w:r>
      <w:r>
        <w:rPr>
          <w:rFonts w:ascii="Times New Roman" w:hAnsi="Times New Roman" w:eastAsia="宋体" w:cs="Times New Roman"/>
          <w:sz w:val="24"/>
          <w:u w:val="single"/>
          <w:lang w:val="en-US" w:eastAsia="zh-CN"/>
        </w:rPr>
      </w:r>
      <w:r/>
    </w:p>
    <w:p>
      <w:pPr>
        <w:pStyle w:val="805"/>
        <w:ind w:firstLine="723"/>
        <w:spacing w:line="360" w:lineRule="auto"/>
        <w:rPr>
          <w:rFonts w:ascii="Times New Roman" w:hAnsi="Times New Roman" w:eastAsia="宋体" w:cs="Times New Roman"/>
          <w:b/>
          <w:sz w:val="24"/>
          <w:u w:val="single"/>
        </w:rPr>
      </w:pPr>
      <w:r>
        <w:rPr>
          <w:rFonts w:ascii="Times New Roman" w:hAnsi="Times New Roman" w:eastAsia="宋体" w:cs="Times New Roman"/>
          <w:b/>
          <w:sz w:val="24"/>
        </w:rPr>
        <w:t xml:space="preserve">3.项目联系方式</w:t>
      </w:r>
      <w:bookmarkEnd w:id="33"/>
      <w:r/>
      <w:bookmarkEnd w:id="34"/>
      <w:r>
        <w:rPr>
          <w:rFonts w:ascii="Times New Roman" w:hAnsi="Times New Roman" w:eastAsia="宋体" w:cs="Times New Roman"/>
          <w:b/>
          <w:sz w:val="24"/>
          <w:u w:val="single"/>
        </w:rPr>
      </w:r>
      <w:r/>
    </w:p>
    <w:p>
      <w:pPr>
        <w:pStyle w:val="805"/>
        <w:ind w:left="1076" w:hanging="297"/>
        <w:jc w:val="both"/>
        <w:spacing w:line="360" w:lineRule="auto"/>
        <w:widowControl w:val="off"/>
        <w:rPr>
          <w:rFonts w:hint="eastAsia" w:ascii="Times New Roman" w:hAnsi="Times New Roman" w:eastAsia="宋体" w:cs="Times New Roman"/>
          <w:sz w:val="24"/>
          <w:szCs w:val="20"/>
          <w:lang w:val="en-US" w:eastAsia="zh-CN" w:bidi="ar-SA"/>
        </w:rPr>
      </w:pPr>
      <w:r>
        <w:rPr>
          <w:rFonts w:ascii="Times New Roman" w:hAnsi="Times New Roman" w:eastAsia="宋体" w:cs="Times New Roman"/>
          <w:sz w:val="24"/>
          <w:szCs w:val="24"/>
          <w:lang w:val="en-US" w:eastAsia="zh-CN" w:bidi="ar-SA"/>
        </w:rPr>
        <w:t xml:space="preserve">项目联系人：</w:t>
      </w:r>
      <w:r>
        <w:rPr>
          <w:rFonts w:hint="eastAsia" w:ascii="Times New Roman" w:hAnsi="Times New Roman" w:eastAsia="宋体" w:cs="Times New Roman"/>
          <w:sz w:val="24"/>
          <w:szCs w:val="20"/>
          <w:lang w:val="en-US" w:eastAsia="zh-CN" w:bidi="ar-SA"/>
        </w:rPr>
        <w:t xml:space="preserve">何女士</w:t>
      </w:r>
      <w:r>
        <w:rPr>
          <w:rFonts w:hint="eastAsia" w:ascii="Times New Roman" w:hAnsi="Times New Roman" w:eastAsia="宋体" w:cs="Times New Roman"/>
          <w:sz w:val="24"/>
          <w:szCs w:val="20"/>
          <w:lang w:val="en-US" w:eastAsia="zh-CN" w:bidi="ar-SA"/>
        </w:rPr>
      </w:r>
      <w:r/>
    </w:p>
    <w:p>
      <w:pPr>
        <w:pStyle w:val="845"/>
        <w:ind w:firstLine="720"/>
        <w:spacing w:line="360" w:lineRule="auto"/>
        <w:rPr>
          <w:rFonts w:ascii="Times New Roman" w:hAnsi="Times New Roman"/>
          <w:sz w:val="24"/>
          <w:szCs w:val="24"/>
        </w:rPr>
      </w:pPr>
      <w:r>
        <w:rPr>
          <w:rFonts w:ascii="Times New Roman" w:hAnsi="Times New Roman" w:eastAsia="宋体" w:cs="Times New Roman"/>
          <w:sz w:val="24"/>
          <w:szCs w:val="20"/>
          <w:lang w:val="en-US" w:eastAsia="zh-CN" w:bidi="ar-SA"/>
        </w:rPr>
        <w:t xml:space="preserve">电      话：</w:t>
      </w:r>
      <w:r>
        <w:rPr>
          <w:rFonts w:hint="eastAsia" w:ascii="宋体" w:hAnsi="Courier New" w:eastAsia="宋体" w:cs="Times New Roman"/>
          <w:sz w:val="24"/>
          <w:szCs w:val="20"/>
          <w:lang w:val="en-US" w:eastAsia="zh-CN" w:bidi="ar-SA"/>
        </w:rPr>
        <w:t xml:space="preserve">18015282560</w:t>
      </w:r>
      <w:r>
        <w:rPr>
          <w:rFonts w:ascii="Times New Roman" w:hAnsi="Times New Roman"/>
          <w:sz w:val="24"/>
          <w:szCs w:val="24"/>
        </w:rPr>
      </w:r>
      <w:r/>
    </w:p>
    <w:p>
      <w:pPr>
        <w:pStyle w:val="805"/>
        <w:ind w:firstLine="5880"/>
        <w:jc w:val="right"/>
        <w:spacing w:line="360" w:lineRule="auto"/>
        <w:rPr>
          <w:sz w:val="24"/>
        </w:rPr>
      </w:pPr>
      <w:r>
        <w:rPr>
          <w:sz w:val="24"/>
        </w:rPr>
      </w:r>
      <w:r/>
    </w:p>
    <w:p>
      <w:pPr>
        <w:pStyle w:val="805"/>
        <w:jc w:val="center"/>
        <w:spacing w:line="360" w:lineRule="auto"/>
        <w:rPr>
          <w:b/>
          <w:sz w:val="32"/>
          <w:szCs w:val="32"/>
        </w:rPr>
        <w:outlineLvl w:val="0"/>
      </w:pPr>
      <w:r>
        <w:rPr>
          <w:sz w:val="24"/>
        </w:rPr>
        <w:br w:type="page" w:clear="all"/>
      </w:r>
      <w:bookmarkStart w:id="35" w:name="_Toc127161488"/>
      <w:r/>
      <w:bookmarkStart w:id="36" w:name="_Toc353825548"/>
      <w:r/>
      <w:bookmarkStart w:id="37" w:name="_Toc353873938"/>
      <w:r/>
      <w:bookmarkStart w:id="38" w:name="_Toc150774783"/>
      <w:r/>
      <w:bookmarkStart w:id="39" w:name="_Toc264969275"/>
      <w:r/>
      <w:bookmarkStart w:id="40" w:name="_Toc195842950"/>
      <w:r/>
      <w:bookmarkStart w:id="41" w:name="_Toc305158854"/>
      <w:r/>
      <w:bookmarkStart w:id="42" w:name="_Toc265228423"/>
      <w:r/>
      <w:bookmarkStart w:id="43" w:name="_Toc127151777"/>
      <w:r/>
      <w:bookmarkStart w:id="44" w:name="_Toc226965856"/>
      <w:r/>
      <w:bookmarkStart w:id="45" w:name="_Toc512937850"/>
      <w:r/>
      <w:bookmarkStart w:id="46" w:name="_Toc305158928"/>
      <w:r/>
      <w:bookmarkStart w:id="47" w:name="_Toc99301374"/>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805"/>
        <w:jc w:val="center"/>
        <w:rPr>
          <w:b/>
          <w:sz w:val="28"/>
          <w:szCs w:val="28"/>
        </w:rPr>
      </w:pPr>
      <w:r/>
      <w:bookmarkStart w:id="48" w:name="_Hlk97750450"/>
      <w:r/>
      <w:bookmarkStart w:id="49" w:name="_Toc164229360"/>
      <w:r/>
      <w:bookmarkStart w:id="50" w:name="_Toc164608633"/>
      <w:r/>
      <w:bookmarkStart w:id="51" w:name="_Toc150774724"/>
      <w:r/>
      <w:bookmarkStart w:id="52" w:name="_Toc226337215"/>
      <w:r/>
      <w:bookmarkStart w:id="53" w:name="_Toc151190146"/>
      <w:r/>
      <w:bookmarkStart w:id="54" w:name="_Toc150509270"/>
      <w:r/>
      <w:bookmarkStart w:id="55" w:name="_Toc151193617"/>
      <w:r/>
      <w:bookmarkStart w:id="56" w:name="_Toc149720812"/>
      <w:r/>
      <w:bookmarkStart w:id="57" w:name="_Toc127151720"/>
      <w:r/>
      <w:bookmarkStart w:id="58" w:name="_Toc127151519"/>
      <w:r/>
      <w:bookmarkStart w:id="59" w:name="_Toc150774619"/>
      <w:r/>
      <w:bookmarkStart w:id="60" w:name="_Toc127161433"/>
      <w:r/>
      <w:bookmarkStart w:id="61" w:name="_Toc164351613"/>
      <w:r/>
      <w:bookmarkStart w:id="62" w:name="_Toc151193907"/>
      <w:r/>
      <w:bookmarkStart w:id="63" w:name="_Toc226965709"/>
      <w:r/>
      <w:bookmarkStart w:id="64" w:name="_Toc195842884"/>
      <w:r/>
      <w:bookmarkStart w:id="65" w:name="_Toc520356144"/>
      <w:r/>
      <w:bookmarkStart w:id="66" w:name="_Toc150480757"/>
      <w:r/>
      <w:bookmarkStart w:id="67" w:name="_Toc164229214"/>
      <w:r/>
      <w:bookmarkStart w:id="68" w:name="_Toc151193833"/>
      <w:r/>
      <w:bookmarkStart w:id="69" w:name="_Toc151193761"/>
      <w:r/>
      <w:bookmarkStart w:id="70" w:name="_Toc226965792"/>
      <w:r/>
      <w:bookmarkStart w:id="71" w:name="_Toc151193689"/>
      <w:r/>
      <w:bookmarkStart w:id="72" w:name="_Toc164608788"/>
      <w:r/>
      <w:bookmarkStart w:id="73" w:name="_Toc142311021"/>
      <w:r/>
      <w:bookmarkStart w:id="74" w:name="_Toc226309763"/>
      <w:r>
        <w:rPr>
          <w:b/>
          <w:sz w:val="28"/>
          <w:szCs w:val="28"/>
        </w:rPr>
        <w:t xml:space="preserve">供应商须知资料表</w:t>
      </w:r>
      <w:bookmarkEnd w:id="48"/>
      <w:r>
        <w:rPr>
          <w:b/>
          <w:sz w:val="28"/>
          <w:szCs w:val="28"/>
        </w:rPr>
      </w:r>
      <w:r/>
    </w:p>
    <w:p>
      <w:pPr>
        <w:pStyle w:val="805"/>
        <w:jc w:val="center"/>
        <w:rPr>
          <w:b/>
          <w:sz w:val="28"/>
          <w:szCs w:val="28"/>
        </w:rPr>
      </w:pPr>
      <w:r>
        <w:rPr>
          <w:b/>
          <w:sz w:val="28"/>
          <w:szCs w:val="28"/>
        </w:rPr>
      </w:r>
      <w:r/>
    </w:p>
    <w:p>
      <w:pPr>
        <w:pStyle w:val="805"/>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805"/>
              <w:jc w:val="center"/>
              <w:rPr>
                <w:b/>
                <w:bCs/>
                <w:sz w:val="24"/>
              </w:rPr>
            </w:pPr>
            <w:r>
              <w:rPr>
                <w:b/>
                <w:sz w:val="24"/>
              </w:rPr>
              <w:t xml:space="preserve">条款号</w:t>
            </w:r>
            <w:r>
              <w:rPr>
                <w:b/>
                <w:bCs/>
                <w:sz w:val="24"/>
              </w:rPr>
            </w:r>
            <w:r/>
          </w:p>
        </w:tc>
        <w:tc>
          <w:tcPr>
            <w:tcW w:w="1701" w:type="dxa"/>
            <w:vAlign w:val="center"/>
            <w:textDirection w:val="lrTb"/>
            <w:noWrap w:val="false"/>
          </w:tcPr>
          <w:p>
            <w:pPr>
              <w:pStyle w:val="805"/>
              <w:jc w:val="center"/>
              <w:rPr>
                <w:b/>
                <w:bCs/>
                <w:sz w:val="24"/>
              </w:rPr>
            </w:pPr>
            <w:r>
              <w:rPr>
                <w:b/>
                <w:bCs/>
                <w:sz w:val="24"/>
              </w:rPr>
              <w:t xml:space="preserve">条目</w:t>
            </w:r>
            <w:r>
              <w:rPr>
                <w:b/>
                <w:bCs/>
                <w:sz w:val="24"/>
              </w:rPr>
            </w:r>
            <w:r/>
          </w:p>
        </w:tc>
        <w:tc>
          <w:tcPr>
            <w:tcW w:w="7253" w:type="dxa"/>
            <w:vAlign w:val="center"/>
            <w:textDirection w:val="lrTb"/>
            <w:noWrap w:val="false"/>
          </w:tcPr>
          <w:p>
            <w:pPr>
              <w:pStyle w:val="805"/>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55"/>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项目属性</w:t>
            </w:r>
            <w:r>
              <w:rPr>
                <w:sz w:val="24"/>
              </w:rPr>
            </w:r>
            <w:r/>
          </w:p>
        </w:tc>
        <w:tc>
          <w:tcPr>
            <w:tcW w:w="7253" w:type="dxa"/>
            <w:vAlign w:val="center"/>
            <w:textDirection w:val="lrTb"/>
            <w:noWrap w:val="false"/>
          </w:tcPr>
          <w:p>
            <w:pPr>
              <w:pStyle w:val="805"/>
              <w:jc w:val="left"/>
              <w:rPr>
                <w:sz w:val="24"/>
              </w:rPr>
            </w:pPr>
            <w:r>
              <w:rPr>
                <w:sz w:val="24"/>
              </w:rPr>
              <w:t xml:space="preserve">项目属性：</w:t>
            </w:r>
            <w:r>
              <w:rPr>
                <w:sz w:val="24"/>
              </w:rPr>
            </w:r>
            <w:r/>
          </w:p>
          <w:p>
            <w:pPr>
              <w:pStyle w:val="805"/>
              <w:jc w:val="left"/>
              <w:rPr>
                <w:rFonts w:hint="eastAsia"/>
                <w:sz w:val="24"/>
                <w:lang w:eastAsia="zh-CN"/>
              </w:rPr>
            </w:pPr>
            <w:r>
              <w:rPr>
                <w:rFonts w:hint="eastAsia"/>
              </w:rPr>
              <w:t xml:space="preserve">☑</w:t>
            </w:r>
            <w:r>
              <w:rPr>
                <w:sz w:val="24"/>
              </w:rPr>
              <w:t xml:space="preserve">服务</w:t>
            </w:r>
            <w:r>
              <w:rPr>
                <w:rFonts w:hint="eastAsia"/>
                <w:sz w:val="24"/>
                <w:lang w:eastAsia="zh-CN"/>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科研仪器设备</w:t>
            </w:r>
            <w:r>
              <w:rPr>
                <w:sz w:val="24"/>
              </w:rPr>
            </w:r>
            <w:r/>
          </w:p>
        </w:tc>
        <w:tc>
          <w:tcPr>
            <w:tcW w:w="7253" w:type="dxa"/>
            <w:vAlign w:val="center"/>
            <w:textDirection w:val="lrTb"/>
            <w:noWrap w:val="false"/>
          </w:tcPr>
          <w:p>
            <w:pPr>
              <w:pStyle w:val="805"/>
              <w:jc w:val="left"/>
              <w:rPr>
                <w:sz w:val="24"/>
              </w:rPr>
            </w:pPr>
            <w:r>
              <w:rPr>
                <w:sz w:val="24"/>
              </w:rPr>
              <w:t xml:space="preserve">是否属于科研仪器设备采购项目：</w:t>
            </w:r>
            <w:r>
              <w:rPr>
                <w:sz w:val="24"/>
              </w:rPr>
            </w:r>
            <w:r/>
          </w:p>
          <w:p>
            <w:pPr>
              <w:pStyle w:val="805"/>
              <w:jc w:val="left"/>
              <w:rPr>
                <w:sz w:val="24"/>
              </w:rPr>
            </w:pPr>
            <w:r>
              <w:rPr>
                <w:rFonts w:hint="eastAsia"/>
                <w:sz w:val="24"/>
                <w:lang w:eastAsia="zh-CN"/>
              </w:rPr>
              <w:t xml:space="preserve">☑</w:t>
            </w:r>
            <w:r>
              <w:rPr>
                <w:sz w:val="24"/>
              </w:rPr>
              <w:t xml:space="preserve">否</w:t>
            </w:r>
            <w:r>
              <w:rPr>
                <w:sz w:val="24"/>
              </w:rPr>
            </w:r>
            <w:r/>
          </w:p>
        </w:tc>
      </w:tr>
      <w:tr>
        <w:trPr>
          <w:trHeight w:val="1449"/>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标的所属行业</w:t>
            </w:r>
            <w:r>
              <w:rPr>
                <w:sz w:val="24"/>
              </w:rPr>
            </w:r>
            <w:r/>
          </w:p>
        </w:tc>
        <w:tc>
          <w:tcPr>
            <w:tcW w:w="7253" w:type="dxa"/>
            <w:vAlign w:val="center"/>
            <w:textDirection w:val="lrTb"/>
            <w:noWrap w:val="false"/>
          </w:tcPr>
          <w:p>
            <w:pPr>
              <w:pStyle w:val="805"/>
              <w:jc w:val="left"/>
              <w:rPr>
                <w:sz w:val="24"/>
              </w:rPr>
            </w:pPr>
            <w:r>
              <w:rPr>
                <w:rFonts w:hint="eastAsia"/>
                <w:color w:val="000000"/>
                <w:sz w:val="24"/>
              </w:rPr>
              <w:t xml:space="preserve">本项目属于</w:t>
            </w:r>
            <w:r>
              <w:rPr>
                <w:rFonts w:hint="eastAsia"/>
                <w:b/>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color w:val="000000"/>
                <w:sz w:val="24"/>
                <w:u w:val="single"/>
              </w:rPr>
              <w:t xml:space="preserve">其他未列明行业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（《关于印发中小企业划型标准规定的通知》工信部联企业【2011】300号）。在填写时请正确选择中小企业声明函类型（货物、服务或工程），如填写错误或未填报则会导致报价不作相应扣除。</w:t>
            </w:r>
            <w:r>
              <w:rPr>
                <w:sz w:val="24"/>
              </w:rPr>
            </w:r>
            <w:r/>
          </w:p>
        </w:tc>
      </w:tr>
      <w:tr>
        <w:trPr>
          <w:trHeight w:val="816"/>
        </w:trPr>
        <w:tc>
          <w:tcPr>
            <w:tcW w:w="988" w:type="dxa"/>
            <w:vAlign w:val="center"/>
            <w:textDirection w:val="lrTb"/>
            <w:noWrap w:val="false"/>
          </w:tcPr>
          <w:p>
            <w:pPr>
              <w:pStyle w:val="845"/>
              <w:jc w:val="center"/>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t xml:space="preserve">.2</w:t>
            </w:r>
            <w:r>
              <w:rPr>
                <w:rFonts w:ascii="Times New Roman" w:hAnsi="Times New Roman"/>
                <w:color w:val="000000"/>
                <w:sz w:val="24"/>
                <w:szCs w:val="24"/>
              </w:rPr>
            </w:r>
            <w:r/>
          </w:p>
        </w:tc>
        <w:tc>
          <w:tcPr>
            <w:tcW w:w="1701" w:type="dxa"/>
            <w:vAlign w:val="center"/>
            <w:textDirection w:val="lrTb"/>
            <w:noWrap w:val="false"/>
          </w:tcPr>
          <w:p>
            <w:pPr>
              <w:pStyle w:val="805"/>
              <w:jc w:val="center"/>
              <w:rPr>
                <w:color w:val="000000"/>
                <w:sz w:val="24"/>
              </w:rPr>
            </w:pPr>
            <w:r>
              <w:rPr>
                <w:rFonts w:hint="eastAsia"/>
                <w:color w:val="000000"/>
                <w:sz w:val="24"/>
              </w:rPr>
              <w:t xml:space="preserve">报价</w:t>
            </w:r>
            <w:r>
              <w:rPr>
                <w:color w:val="000000"/>
                <w:sz w:val="24"/>
              </w:rPr>
            </w:r>
            <w:r/>
          </w:p>
        </w:tc>
        <w:tc>
          <w:tcPr>
            <w:tcW w:w="7253" w:type="dxa"/>
            <w:vAlign w:val="center"/>
            <w:textDirection w:val="lrTb"/>
            <w:noWrap w:val="false"/>
          </w:tcPr>
          <w:p>
            <w:pPr>
              <w:pStyle w:val="805"/>
              <w:jc w:val="left"/>
              <w:rPr>
                <w:color w:val="000000"/>
                <w:sz w:val="24"/>
              </w:rPr>
            </w:pPr>
            <w:r>
              <w:rPr>
                <w:rFonts w:hint="eastAsia"/>
                <w:color w:val="000000"/>
                <w:sz w:val="24"/>
              </w:rPr>
              <w:t xml:space="preserve">报价的特殊规定</w:t>
            </w:r>
            <w:r>
              <w:rPr>
                <w:color w:val="000000"/>
                <w:sz w:val="24"/>
              </w:rPr>
              <w:t xml:space="preserve">：。</w:t>
            </w:r>
            <w:r>
              <w:rPr>
                <w:color w:val="000000"/>
                <w:sz w:val="24"/>
              </w:rPr>
            </w:r>
            <w:r/>
          </w:p>
          <w:p>
            <w:pPr>
              <w:pStyle w:val="805"/>
              <w:jc w:val="left"/>
              <w:rPr>
                <w:color w:val="000000"/>
                <w:sz w:val="24"/>
              </w:rPr>
            </w:pPr>
            <w:r>
              <w:rPr>
                <w:rFonts w:hint="eastAsia"/>
                <w:color w:val="000000"/>
                <w:sz w:val="24"/>
                <w:lang w:eastAsia="zh-CN"/>
              </w:rPr>
              <w:t xml:space="preserve">□</w:t>
            </w:r>
            <w:r>
              <w:rPr>
                <w:color w:val="000000"/>
                <w:sz w:val="24"/>
              </w:rPr>
              <w:t xml:space="preserve">无</w:t>
            </w:r>
            <w:r>
              <w:rPr>
                <w:color w:val="000000"/>
                <w:sz w:val="24"/>
              </w:rPr>
            </w:r>
            <w:r/>
          </w:p>
          <w:p>
            <w:pPr>
              <w:pStyle w:val="805"/>
              <w:jc w:val="left"/>
              <w:rPr>
                <w:rFonts w:ascii="Times New Roman" w:hAnsi="Times New Roman" w:eastAsia="宋体" w:cs="Times New Roman"/>
                <w:sz w:val="24"/>
                <w:u w:val="single"/>
                <w:lang w:val="en-US" w:eastAsia="zh-CN"/>
              </w:rPr>
            </w:pPr>
            <w:r>
              <w:rPr>
                <w:rFonts w:hint="eastAsia"/>
                <w:color w:val="000000"/>
                <w:sz w:val="24"/>
                <w:lang w:eastAsia="zh-CN"/>
              </w:rPr>
              <w:t xml:space="preserve">☑</w:t>
            </w:r>
            <w:r>
              <w:rPr>
                <w:color w:val="000000"/>
                <w:sz w:val="24"/>
              </w:rPr>
              <w:t xml:space="preserve">有，具体情形：</w:t>
            </w:r>
            <w:r>
              <w:rPr>
                <w:rFonts w:hint="eastAsia" w:ascii="Times New Roman" w:hAnsi="Times New Roman" w:eastAsia="宋体" w:cs="Times New Roman"/>
                <w:sz w:val="24"/>
                <w:u w:val="single"/>
              </w:rPr>
              <w:t xml:space="preserve">本项目采用二次报价，响应文件的报价作为首次报价，在资格性及符合性评审结束后，所有符合继续参加</w:t>
            </w:r>
            <w:r>
              <w:rPr>
                <w:rFonts w:hint="eastAsia" w:ascii="Times New Roman" w:hAnsi="Times New Roman" w:eastAsia="宋体" w:cs="Times New Roman"/>
                <w:sz w:val="24"/>
                <w:u w:val="single"/>
                <w:lang w:val="en-US" w:eastAsia="zh-CN"/>
              </w:rPr>
              <w:t xml:space="preserve">谈判</w:t>
            </w:r>
            <w:r>
              <w:rPr>
                <w:rFonts w:hint="eastAsia" w:ascii="Times New Roman" w:hAnsi="Times New Roman" w:eastAsia="宋体" w:cs="Times New Roman"/>
                <w:sz w:val="24"/>
                <w:u w:val="single"/>
              </w:rPr>
              <w:t xml:space="preserve">条件的供应商在规定时间内（10分钟）提交最终报价（即第二轮报价，此次只报总价），提交的最终报价（第二轮报价）不得高于供应商的首次报价（本项目不公开报价）。</w:t>
            </w:r>
            <w:r>
              <w:rPr>
                <w:rFonts w:ascii="Times New Roman" w:hAnsi="Times New Roman" w:eastAsia="宋体" w:cs="Times New Roman"/>
                <w:sz w:val="24"/>
                <w:u w:val="single"/>
                <w:lang w:val="en-US" w:eastAsia="zh-CN"/>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保证金</w:t>
            </w:r>
            <w:r>
              <w:rPr>
                <w:sz w:val="24"/>
              </w:rPr>
            </w:r>
            <w:r/>
          </w:p>
        </w:tc>
        <w:tc>
          <w:tcPr>
            <w:tcW w:w="7253" w:type="dxa"/>
            <w:vAlign w:val="center"/>
            <w:textDirection w:val="lrTb"/>
            <w:noWrap w:val="false"/>
          </w:tcPr>
          <w:p>
            <w:pPr>
              <w:pStyle w:val="805"/>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响应有效期</w:t>
            </w:r>
            <w:r>
              <w:rPr>
                <w:sz w:val="24"/>
              </w:rPr>
            </w:r>
            <w:r/>
          </w:p>
        </w:tc>
        <w:tc>
          <w:tcPr>
            <w:tcW w:w="7253" w:type="dxa"/>
            <w:vAlign w:val="center"/>
            <w:textDirection w:val="lrTb"/>
            <w:noWrap w:val="false"/>
          </w:tcPr>
          <w:p>
            <w:pPr>
              <w:pStyle w:val="805"/>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分包</w:t>
            </w:r>
            <w:r>
              <w:rPr>
                <w:sz w:val="24"/>
              </w:rPr>
            </w:r>
            <w:r/>
          </w:p>
        </w:tc>
        <w:tc>
          <w:tcPr>
            <w:tcW w:w="7253" w:type="dxa"/>
            <w:vAlign w:val="center"/>
            <w:textDirection w:val="lrTb"/>
            <w:noWrap w:val="false"/>
          </w:tcPr>
          <w:p>
            <w:pPr>
              <w:pStyle w:val="805"/>
              <w:jc w:val="left"/>
              <w:rPr>
                <w:sz w:val="24"/>
              </w:rPr>
            </w:pPr>
            <w:r>
              <w:rPr>
                <w:sz w:val="24"/>
              </w:rPr>
              <w:t xml:space="preserve">本项目是否允许分包： </w:t>
            </w:r>
            <w:r>
              <w:rPr>
                <w:sz w:val="24"/>
              </w:rPr>
            </w:r>
            <w:r/>
          </w:p>
          <w:p>
            <w:pPr>
              <w:pStyle w:val="805"/>
              <w:jc w:val="left"/>
              <w:rPr>
                <w:sz w:val="24"/>
              </w:rPr>
            </w:pPr>
            <w:r>
              <w:rPr>
                <w:rFonts w:hint="eastAsia"/>
                <w:sz w:val="24"/>
                <w:lang w:eastAsia="zh-CN"/>
              </w:rPr>
              <w:t xml:space="preserve">☑</w:t>
            </w:r>
            <w:r>
              <w:rPr>
                <w:sz w:val="24"/>
              </w:rPr>
              <w:t xml:space="preserve">不允许</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询问</w:t>
            </w:r>
            <w:r>
              <w:rPr>
                <w:sz w:val="24"/>
              </w:rPr>
            </w:r>
            <w:r/>
          </w:p>
        </w:tc>
        <w:tc>
          <w:tcPr>
            <w:tcW w:w="7253" w:type="dxa"/>
            <w:vAlign w:val="center"/>
            <w:textDirection w:val="lrTb"/>
            <w:noWrap w:val="false"/>
          </w:tcPr>
          <w:p>
            <w:pPr>
              <w:pStyle w:val="845"/>
              <w:jc w:val="left"/>
              <w:rPr>
                <w:rFonts w:ascii="Times New Roman" w:hAnsi="Times New Roman"/>
                <w:sz w:val="24"/>
                <w:u w:val="single"/>
              </w:rPr>
            </w:pPr>
            <w:r>
              <w:rPr>
                <w:rFonts w:ascii="Times New Roman" w:hAnsi="Times New Roman"/>
                <w:sz w:val="24"/>
              </w:rPr>
              <w:t xml:space="preserve">询问送达形式：</w:t>
            </w:r>
            <w:r>
              <w:rPr>
                <w:rFonts w:hint="eastAsia" w:ascii="Times New Roman" w:eastAsia="宋体"/>
                <w:sz w:val="24"/>
                <w:lang w:val="en-US" w:eastAsia="zh-CN"/>
              </w:rPr>
              <w:t xml:space="preserve">书面形式</w:t>
            </w:r>
            <w:r>
              <w:rPr>
                <w:rFonts w:ascii="Times New Roman" w:hAnsi="Times New Roman"/>
                <w:sz w:val="24"/>
              </w:rPr>
              <w:t xml:space="preserve">。</w:t>
            </w:r>
            <w:r>
              <w:rPr>
                <w:rFonts w:ascii="Times New Roman" w:hAnsi="Times New Roman"/>
                <w:sz w:val="24"/>
                <w:u w:val="single"/>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联系方式</w:t>
            </w:r>
            <w:r>
              <w:rPr>
                <w:sz w:val="24"/>
              </w:rPr>
            </w:r>
            <w:r/>
          </w:p>
        </w:tc>
        <w:tc>
          <w:tcPr>
            <w:tcW w:w="7253" w:type="dxa"/>
            <w:vAlign w:val="center"/>
            <w:textDirection w:val="lrTb"/>
            <w:noWrap w:val="false"/>
          </w:tcPr>
          <w:p>
            <w:pPr>
              <w:pStyle w:val="805"/>
              <w:jc w:val="left"/>
              <w:rPr>
                <w:rFonts w:ascii="Times New Roman" w:hAnsi="Times New Roman" w:eastAsia="宋体" w:cs="Times New Roman"/>
                <w:sz w:val="24"/>
              </w:rPr>
            </w:pPr>
            <w:r>
              <w:rPr>
                <w:rFonts w:ascii="Times New Roman" w:hAnsi="Times New Roman" w:eastAsia="宋体" w:cs="Times New Roman"/>
                <w:sz w:val="24"/>
              </w:rPr>
              <w:t xml:space="preserve">接收询问和质疑的联系方式</w:t>
            </w:r>
            <w:r>
              <w:rPr>
                <w:rFonts w:ascii="Times New Roman" w:hAnsi="Times New Roman" w:eastAsia="宋体" w:cs="Times New Roman"/>
                <w:sz w:val="24"/>
              </w:rPr>
            </w:r>
            <w:r/>
          </w:p>
          <w:p>
            <w:pPr>
              <w:pStyle w:val="805"/>
              <w:jc w:val="left"/>
              <w:rPr>
                <w:rFonts w:ascii="Times New Roman" w:hAnsi="Times New Roman" w:eastAsia="宋体" w:cs="Times New Roman"/>
                <w:sz w:val="24"/>
              </w:rPr>
            </w:pPr>
            <w:r>
              <w:rPr>
                <w:rFonts w:ascii="Times New Roman" w:hAnsi="Times New Roman" w:eastAsia="宋体" w:cs="Times New Roman"/>
                <w:sz w:val="24"/>
              </w:rPr>
              <w:t xml:space="preserve">联系部门：</w:t>
            </w:r>
            <w:r>
              <w:rPr>
                <w:rFonts w:hint="eastAsia" w:ascii="Times New Roman" w:hAnsi="Times New Roman" w:eastAsia="宋体" w:cs="Times New Roman"/>
                <w:sz w:val="24"/>
              </w:rPr>
              <w:t xml:space="preserve">常州名源全过程工程咨询有限公司、</w:t>
            </w:r>
            <w:r>
              <w:rPr>
                <w:rFonts w:hint="eastAsia" w:ascii="Times New Roman" w:hAnsi="Times New Roman" w:eastAsia="宋体" w:cs="Times New Roman"/>
                <w:sz w:val="24"/>
                <w:lang w:eastAsia="zh-CN"/>
              </w:rPr>
              <w:t xml:space="preserve">常州市金坛第一人民医院</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05"/>
              <w:jc w:val="left"/>
              <w:rPr>
                <w:rFonts w:hint="eastAsia" w:ascii="Times New Roman" w:hAnsi="Times New Roman" w:eastAsia="宋体" w:cs="Times New Roman"/>
                <w:sz w:val="24"/>
                <w:lang w:val="en-US" w:eastAsia="zh-CN"/>
              </w:rPr>
            </w:pPr>
            <w:r>
              <w:rPr>
                <w:rFonts w:ascii="Times New Roman" w:hAnsi="Times New Roman" w:eastAsia="宋体" w:cs="Times New Roman"/>
                <w:sz w:val="24"/>
              </w:rPr>
              <w:t xml:space="preserve">联系</w:t>
            </w:r>
            <w:r>
              <w:rPr>
                <w:rFonts w:hint="eastAsia" w:ascii="Times New Roman" w:hAnsi="Times New Roman" w:eastAsia="宋体" w:cs="Times New Roman"/>
                <w:sz w:val="24"/>
                <w:lang w:val="en-US" w:eastAsia="zh-CN"/>
              </w:rPr>
              <w:t xml:space="preserve">电话：18015282560、0519-82885505；</w:t>
            </w:r>
            <w:r>
              <w:rPr>
                <w:rFonts w:hint="eastAsia" w:ascii="Times New Roman" w:hAnsi="Times New Roman" w:eastAsia="宋体" w:cs="Times New Roman"/>
                <w:sz w:val="24"/>
                <w:lang w:val="en-US" w:eastAsia="zh-CN"/>
              </w:rPr>
            </w:r>
            <w:r/>
          </w:p>
          <w:p>
            <w:pPr>
              <w:pStyle w:val="805"/>
              <w:jc w:val="left"/>
              <w:rPr>
                <w:sz w:val="24"/>
              </w:rPr>
            </w:pPr>
            <w:r>
              <w:rPr>
                <w:rFonts w:hint="eastAsia" w:ascii="Times New Roman" w:hAnsi="Times New Roman" w:eastAsia="宋体" w:cs="Times New Roman"/>
                <w:sz w:val="24"/>
                <w:lang w:val="en-US" w:eastAsia="zh-CN"/>
              </w:rPr>
              <w:t xml:space="preserve">通讯地址：常州市金坛区金沙科技金融中心B座12层、常州市金坛区金坛大道500号。</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代理费</w:t>
            </w:r>
            <w:r>
              <w:rPr>
                <w:sz w:val="24"/>
              </w:rPr>
            </w:r>
            <w:r/>
          </w:p>
        </w:tc>
        <w:tc>
          <w:tcPr>
            <w:tcW w:w="7253" w:type="dxa"/>
            <w:vAlign w:val="center"/>
            <w:textDirection w:val="lrTb"/>
            <w:noWrap w:val="false"/>
          </w:tcPr>
          <w:p>
            <w:pPr>
              <w:pStyle w:val="805"/>
              <w:jc w:val="left"/>
              <w:rPr>
                <w:sz w:val="24"/>
              </w:rPr>
            </w:pPr>
            <w:r>
              <w:rPr>
                <w:sz w:val="24"/>
              </w:rPr>
              <w:t xml:space="preserve">收费对象：</w:t>
            </w:r>
            <w:r>
              <w:rPr>
                <w:sz w:val="24"/>
              </w:rPr>
            </w:r>
            <w:r/>
          </w:p>
          <w:p>
            <w:pPr>
              <w:pStyle w:val="805"/>
              <w:jc w:val="left"/>
              <w:rPr>
                <w:sz w:val="24"/>
              </w:rPr>
            </w:pPr>
            <w:r>
              <w:rPr>
                <w:rFonts w:hint="eastAsia"/>
                <w:sz w:val="24"/>
                <w:lang w:eastAsia="zh-CN"/>
              </w:rPr>
              <w:t xml:space="preserve">☑</w:t>
            </w:r>
            <w:r>
              <w:rPr>
                <w:sz w:val="24"/>
              </w:rPr>
              <w:t xml:space="preserve">成交供应商</w:t>
            </w:r>
            <w:r>
              <w:rPr>
                <w:sz w:val="24"/>
              </w:rPr>
            </w:r>
            <w:r/>
          </w:p>
          <w:p>
            <w:pPr>
              <w:pStyle w:val="805"/>
              <w:jc w:val="left"/>
              <w:rPr>
                <w:rFonts w:ascii="Times New Roman" w:hAnsi="Times New Roman" w:eastAsia="宋体" w:cs="Times New Roman"/>
                <w:color w:val="000000"/>
                <w:sz w:val="24"/>
                <w:u w:val="none"/>
              </w:rPr>
            </w:pPr>
            <w:r>
              <w:rPr>
                <w:rFonts w:ascii="Times New Roman" w:hAnsi="Times New Roman" w:eastAsia="宋体" w:cs="Times New Roman"/>
                <w:color w:val="000000"/>
                <w:sz w:val="24"/>
                <w:u w:val="none"/>
              </w:rPr>
              <w:t xml:space="preserve">收费标准：</w:t>
            </w:r>
            <w:r>
              <w:rPr>
                <w:rFonts w:hint="eastAsia" w:ascii="Times New Roman" w:hAnsi="Times New Roman" w:eastAsia="宋体" w:cs="Times New Roman"/>
                <w:color w:val="000000"/>
                <w:sz w:val="24"/>
                <w:highlight w:val="none"/>
                <w:u w:val="none"/>
                <w:lang w:val="en-US" w:eastAsia="zh-CN"/>
              </w:rPr>
              <w:t xml:space="preserve">中标价的1.5%，不足3000</w:t>
            </w:r>
            <w:r>
              <w:rPr>
                <w:rFonts w:hint="eastAsia" w:ascii="Times New Roman" w:hAnsi="Times New Roman" w:eastAsia="宋体" w:cs="Times New Roman"/>
                <w:color w:val="000000"/>
                <w:sz w:val="24"/>
                <w:highlight w:val="none"/>
                <w:u w:val="none"/>
                <w:lang w:val="zh-TW" w:eastAsia="zh-CN"/>
              </w:rPr>
              <w:t xml:space="preserve">元</w:t>
            </w:r>
            <w:r>
              <w:rPr>
                <w:rFonts w:hint="eastAsia" w:ascii="Times New Roman" w:hAnsi="Times New Roman" w:eastAsia="宋体" w:cs="Times New Roman"/>
                <w:color w:val="000000"/>
                <w:sz w:val="24"/>
                <w:highlight w:val="none"/>
                <w:u w:val="none"/>
                <w:lang w:val="en-US" w:eastAsia="zh-CN"/>
              </w:rPr>
              <w:t xml:space="preserve">按3000元计</w:t>
            </w:r>
            <w:r>
              <w:rPr>
                <w:rFonts w:hint="eastAsia" w:ascii="Times New Roman" w:hAnsi="Times New Roman" w:eastAsia="宋体" w:cs="Times New Roman"/>
                <w:color w:val="000000"/>
                <w:sz w:val="24"/>
                <w:highlight w:val="none"/>
                <w:u w:val="none"/>
                <w:lang w:val="zh-TW" w:eastAsia="zh-CN"/>
              </w:rPr>
              <w:t xml:space="preserve">，由中标单位在领取中标通知书时一次性支付给代理公</w:t>
            </w:r>
            <w:r>
              <w:rPr>
                <w:rFonts w:hint="eastAsia" w:ascii="Times New Roman" w:hAnsi="Times New Roman" w:eastAsia="宋体" w:cs="Times New Roman"/>
                <w:color w:val="000000"/>
                <w:sz w:val="24"/>
                <w:highlight w:val="none"/>
                <w:u w:val="none"/>
                <w:lang w:val="zh-TW" w:eastAsia="zh-CN"/>
              </w:rPr>
              <w:t xml:space="preserve">司，各投标单位在投标报价时应综合考虑；</w:t>
            </w:r>
            <w:r>
              <w:rPr>
                <w:rFonts w:ascii="Times New Roman" w:hAnsi="Times New Roman" w:eastAsia="宋体" w:cs="Times New Roman"/>
                <w:color w:val="000000"/>
                <w:sz w:val="24"/>
                <w:u w:val="none"/>
              </w:rPr>
            </w:r>
            <w:r/>
          </w:p>
          <w:p>
            <w:pPr>
              <w:pStyle w:val="805"/>
              <w:jc w:val="left"/>
              <w:rPr>
                <w:sz w:val="24"/>
              </w:rPr>
            </w:pPr>
            <w:r>
              <w:rPr>
                <w:rFonts w:ascii="Times New Roman" w:hAnsi="Times New Roman" w:eastAsia="宋体" w:cs="Times New Roman"/>
                <w:color w:val="000000"/>
                <w:sz w:val="24"/>
                <w:u w:val="none"/>
              </w:rPr>
              <w:t xml:space="preserve">缴纳时间：</w:t>
            </w:r>
            <w:r>
              <w:rPr>
                <w:rFonts w:hint="eastAsia" w:ascii="Times New Roman" w:hAnsi="Times New Roman" w:eastAsia="宋体" w:cs="Times New Roman"/>
                <w:color w:val="000000"/>
                <w:sz w:val="24"/>
                <w:u w:val="none"/>
              </w:rPr>
              <w:t xml:space="preserve">由成交单位领取中标通知书时一次性支付给采购代理单位</w:t>
            </w:r>
            <w:r>
              <w:rPr>
                <w:rFonts w:ascii="Times New Roman" w:hAnsi="Times New Roman" w:eastAsia="宋体" w:cs="Times New Roman"/>
                <w:color w:val="000000"/>
                <w:sz w:val="24"/>
                <w:u w:val="none"/>
              </w:rPr>
              <w:t xml:space="preserve">。</w:t>
            </w:r>
            <w:r>
              <w:rPr>
                <w:sz w:val="24"/>
              </w:rPr>
            </w:r>
            <w:r/>
          </w:p>
        </w:tc>
      </w:tr>
    </w:tbl>
    <w:p>
      <w:pPr>
        <w:pStyle w:val="805"/>
        <w:jc w:val="both"/>
        <w:spacing w:line="360" w:lineRule="auto"/>
        <w:tabs>
          <w:tab w:val="left" w:pos="5580" w:leader="none"/>
        </w:tabs>
        <w:rPr>
          <w:sz w:val="24"/>
        </w:rPr>
        <w:sectPr>
          <w:headerReference w:type="default" r:id="rId11"/>
          <w:headerReference w:type="first" r:id="rId12"/>
          <w:footerReference w:type="default" r:id="rId18"/>
          <w:footerReference w:type="first" r:id="rId19"/>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805"/>
        <w:jc w:val="center"/>
        <w:spacing w:before="240" w:after="240"/>
        <w:rPr>
          <w:b/>
          <w:sz w:val="28"/>
          <w:szCs w:val="28"/>
        </w:rPr>
      </w:pPr>
      <w:r/>
      <w:bookmarkStart w:id="75" w:name="_Toc150774722"/>
      <w:r/>
      <w:bookmarkStart w:id="76" w:name="_Toc226337213"/>
      <w:r/>
      <w:bookmarkStart w:id="77" w:name="_Toc150480755"/>
      <w:r/>
      <w:bookmarkStart w:id="78" w:name="_Toc127151517"/>
      <w:r/>
      <w:bookmarkStart w:id="79" w:name="_Toc226965790"/>
      <w:r/>
      <w:bookmarkStart w:id="80" w:name="_Toc353873662"/>
      <w:r/>
      <w:bookmarkStart w:id="81" w:name="_Toc195842882"/>
      <w:r/>
      <w:bookmarkStart w:id="82" w:name="_Toc142311019"/>
      <w:r/>
      <w:bookmarkStart w:id="83" w:name="_Toc305158859"/>
      <w:r/>
      <w:bookmarkStart w:id="84" w:name="_Toc353825542"/>
      <w:r/>
      <w:bookmarkStart w:id="85" w:name="_Toc353873932"/>
      <w:r/>
      <w:bookmarkStart w:id="86" w:name="_Toc265228355"/>
      <w:r/>
      <w:bookmarkStart w:id="87" w:name="_Toc305158785"/>
      <w:r/>
      <w:bookmarkStart w:id="88" w:name="_Toc264969207"/>
      <w:r>
        <w:rPr>
          <w:b/>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807"/>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760"/>
      <w:r/>
      <w:bookmarkStart w:id="92" w:name="_Toc226337214"/>
      <w:r/>
      <w:bookmarkStart w:id="93" w:name="_Toc150480756"/>
      <w:r/>
      <w:bookmarkStart w:id="94" w:name="_Toc151193906"/>
      <w:r/>
      <w:bookmarkStart w:id="95" w:name="_Toc226309762"/>
      <w:r/>
      <w:bookmarkStart w:id="96" w:name="_Toc150774618"/>
      <w:r/>
      <w:bookmarkStart w:id="97" w:name="_Toc151193832"/>
      <w:r/>
      <w:bookmarkStart w:id="98" w:name="_Toc264969208"/>
      <w:r/>
      <w:bookmarkStart w:id="99" w:name="_Toc151190145"/>
      <w:r/>
      <w:bookmarkStart w:id="100" w:name="_Toc151193616"/>
      <w:r/>
      <w:bookmarkStart w:id="101" w:name="_Toc265228356"/>
      <w:r/>
      <w:bookmarkStart w:id="102" w:name="_Toc150509269"/>
      <w:r/>
      <w:bookmarkStart w:id="103" w:name="_Toc226965708"/>
      <w:r/>
      <w:bookmarkStart w:id="104" w:name="_Toc195842883"/>
      <w:r/>
      <w:bookmarkStart w:id="105" w:name="_Toc226965791"/>
      <w:r/>
      <w:bookmarkStart w:id="106" w:name="_Toc150774723"/>
      <w:r/>
      <w:bookmarkStart w:id="107" w:name="_Toc151193688"/>
      <w:r/>
      <w:bookmarkStart w:id="108" w:name="_Toc142311020"/>
      <w:r/>
      <w:bookmarkStart w:id="109" w:name="_Toc305158786"/>
      <w:r/>
      <w:bookmarkStart w:id="110" w:name="_Toc305158860"/>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805"/>
        <w:numPr>
          <w:ilvl w:val="0"/>
          <w:numId w:val="8"/>
        </w:numPr>
        <w:ind w:left="357" w:hanging="357"/>
        <w:spacing w:line="360" w:lineRule="auto"/>
        <w:tabs>
          <w:tab w:val="left" w:pos="360" w:leader="none"/>
        </w:tabs>
        <w:rPr>
          <w:sz w:val="24"/>
        </w:rPr>
        <w:outlineLvl w:val="1"/>
      </w:pPr>
      <w:r/>
      <w:bookmarkStart w:id="111" w:name="_Toc305158787"/>
      <w:r/>
      <w:bookmarkStart w:id="112" w:name="_Toc265228357"/>
      <w:r/>
      <w:bookmarkStart w:id="113" w:name="_Toc264969209"/>
      <w:r/>
      <w:bookmarkStart w:id="114" w:name="_Toc305158861"/>
      <w:r>
        <w:rPr>
          <w:sz w:val="24"/>
        </w:rPr>
        <w:t xml:space="preserve">采购人、采购代理机构、供应商</w:t>
      </w:r>
      <w:bookmarkEnd w:id="111"/>
      <w:r/>
      <w:bookmarkEnd w:id="112"/>
      <w:r/>
      <w:bookmarkEnd w:id="113"/>
      <w:r/>
      <w:bookmarkEnd w:id="114"/>
      <w:r>
        <w:rPr>
          <w:rFonts w:hint="eastAsia"/>
          <w:sz w:val="24"/>
        </w:rPr>
        <w:t xml:space="preserve">、联合体</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05"/>
        <w:numPr>
          <w:ilvl w:val="0"/>
          <w:numId w:val="8"/>
        </w:numPr>
        <w:ind w:left="357" w:hanging="357"/>
        <w:spacing w:line="360" w:lineRule="auto"/>
        <w:tabs>
          <w:tab w:val="left" w:pos="360" w:leader="none"/>
        </w:tabs>
        <w:rPr>
          <w:sz w:val="24"/>
        </w:rPr>
        <w:outlineLvl w:val="1"/>
      </w:pPr>
      <w:r/>
      <w:bookmarkStart w:id="115" w:name="_Toc164229361"/>
      <w:r/>
      <w:bookmarkStart w:id="116" w:name="_Toc151193908"/>
      <w:r/>
      <w:bookmarkStart w:id="117" w:name="_Toc164608789"/>
      <w:r/>
      <w:bookmarkStart w:id="118" w:name="_Toc305158788"/>
      <w:r/>
      <w:bookmarkStart w:id="119" w:name="_Toc226337216"/>
      <w:r/>
      <w:bookmarkStart w:id="120" w:name="_Toc127161434"/>
      <w:r/>
      <w:bookmarkStart w:id="121" w:name="_Toc226965793"/>
      <w:r/>
      <w:bookmarkStart w:id="122" w:name="_Toc164351614"/>
      <w:r/>
      <w:bookmarkStart w:id="123" w:name="_Toc151193690"/>
      <w:r/>
      <w:bookmarkStart w:id="124" w:name="_Toc151193618"/>
      <w:r/>
      <w:bookmarkStart w:id="125" w:name="_Toc150509271"/>
      <w:r/>
      <w:bookmarkStart w:id="126" w:name="_Toc164608634"/>
      <w:r/>
      <w:bookmarkStart w:id="127" w:name="_Toc226965710"/>
      <w:r/>
      <w:bookmarkStart w:id="128" w:name="_Toc226309764"/>
      <w:r/>
      <w:bookmarkStart w:id="129" w:name="_Toc150774725"/>
      <w:r/>
      <w:bookmarkStart w:id="130" w:name="_Toc305158862"/>
      <w:r/>
      <w:bookmarkStart w:id="131" w:name="_Toc151190147"/>
      <w:r/>
      <w:bookmarkStart w:id="132" w:name="_Toc149720813"/>
      <w:r/>
      <w:bookmarkStart w:id="133" w:name="_Toc151193834"/>
      <w:r/>
      <w:bookmarkStart w:id="134" w:name="_Toc164229215"/>
      <w:r/>
      <w:bookmarkStart w:id="135" w:name="_Toc264969210"/>
      <w:r/>
      <w:bookmarkStart w:id="136" w:name="_Toc151193762"/>
      <w:r/>
      <w:bookmarkStart w:id="137" w:name="_Toc142311022"/>
      <w:r/>
      <w:bookmarkStart w:id="138" w:name="_Toc127151721"/>
      <w:r/>
      <w:bookmarkStart w:id="139" w:name="_Toc150480758"/>
      <w:r/>
      <w:bookmarkStart w:id="140" w:name="_Toc127151520"/>
      <w:r/>
      <w:bookmarkStart w:id="141" w:name="_Toc195842885"/>
      <w:r/>
      <w:bookmarkStart w:id="142" w:name="_Toc265228358"/>
      <w:r/>
      <w:bookmarkStart w:id="143" w:name="_Toc15077462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、科研仪器设备采购</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05"/>
        <w:numPr>
          <w:ilvl w:val="0"/>
          <w:numId w:val="8"/>
        </w:numPr>
        <w:ind w:left="357" w:hanging="357"/>
        <w:spacing w:line="360" w:lineRule="auto"/>
        <w:tabs>
          <w:tab w:val="left" w:pos="360" w:leader="none"/>
        </w:tabs>
        <w:rPr>
          <w:sz w:val="24"/>
        </w:rPr>
        <w:outlineLvl w:val="1"/>
      </w:pPr>
      <w:r/>
      <w:bookmarkStart w:id="144" w:name="_Toc195842887"/>
      <w:r/>
      <w:bookmarkStart w:id="145" w:name="_Toc151193620"/>
      <w:r/>
      <w:bookmarkStart w:id="146" w:name="_Toc305158790"/>
      <w:r/>
      <w:bookmarkStart w:id="147" w:name="_Toc265228360"/>
      <w:r/>
      <w:bookmarkStart w:id="148" w:name="_Toc226337218"/>
      <w:r/>
      <w:bookmarkStart w:id="149" w:name="_Toc151193692"/>
      <w:r/>
      <w:bookmarkStart w:id="150" w:name="_Toc150509273"/>
      <w:r/>
      <w:bookmarkStart w:id="151" w:name="_Toc150774727"/>
      <w:r/>
      <w:bookmarkStart w:id="152" w:name="_Toc127151522"/>
      <w:r/>
      <w:bookmarkStart w:id="153" w:name="_Toc150480760"/>
      <w:r/>
      <w:bookmarkStart w:id="154" w:name="_Toc226965712"/>
      <w:r/>
      <w:bookmarkStart w:id="155" w:name="_Toc305158864"/>
      <w:r/>
      <w:bookmarkStart w:id="156" w:name="_Toc151190149"/>
      <w:r/>
      <w:bookmarkStart w:id="157" w:name="_Toc264969212"/>
      <w:r/>
      <w:bookmarkStart w:id="158" w:name="_Toc520356146"/>
      <w:r/>
      <w:bookmarkStart w:id="159" w:name="_Toc151193910"/>
      <w:r/>
      <w:bookmarkStart w:id="160" w:name="_Toc151193836"/>
      <w:r/>
      <w:bookmarkStart w:id="161" w:name="_Toc142311024"/>
      <w:r/>
      <w:bookmarkStart w:id="162" w:name="_Toc226309766"/>
      <w:r/>
      <w:bookmarkStart w:id="163" w:name="_Toc151193764"/>
      <w:r/>
      <w:bookmarkStart w:id="164" w:name="_Toc150774622"/>
      <w:r/>
      <w:bookmarkStart w:id="165" w:name="_Toc226965795"/>
      <w:r>
        <w:rPr>
          <w:sz w:val="24"/>
        </w:rPr>
        <w:t xml:space="preserve">政府采购政策（包括但不限于下列具体政策要求）</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05"/>
        <w:numPr>
          <w:ilvl w:val="2"/>
          <w:numId w:val="8"/>
        </w:numPr>
        <w:spacing w:line="360" w:lineRule="auto"/>
        <w:tabs>
          <w:tab w:val="left" w:pos="1980" w:leader="none"/>
        </w:tabs>
        <w:rPr>
          <w:sz w:val="24"/>
        </w:rPr>
      </w:pPr>
      <w:r>
        <w:rPr>
          <w:sz w:val="24"/>
        </w:rPr>
        <w:t xml:space="preserve">中小企业定义：</w:t>
      </w:r>
      <w:r>
        <w:rPr>
          <w:sz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05"/>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05"/>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05"/>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05"/>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05"/>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rFonts w:hint="eastAsia"/>
          <w:sz w:val="24"/>
        </w:rPr>
        <w:t xml:space="preserve">。</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0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0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05"/>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sz w:val="24"/>
        </w:rPr>
        <w:t xml:space="preserve">，否则</w:t>
      </w:r>
      <w:r>
        <w:rPr>
          <w:b/>
          <w:bCs/>
          <w:sz w:val="24"/>
        </w:rPr>
        <w:t xml:space="preserve">响应无效</w:t>
      </w:r>
      <w:bookmarkEnd w:id="166"/>
      <w:r>
        <w:rPr>
          <w:sz w:val="24"/>
        </w:rPr>
        <w:t xml:space="preserve">；</w:t>
      </w:r>
      <w:r>
        <w:rPr>
          <w:sz w:val="24"/>
        </w:rPr>
      </w:r>
      <w:r/>
    </w:p>
    <w:p>
      <w:pPr>
        <w:pStyle w:val="80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80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0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bCs/>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0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05"/>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bCs/>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80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05"/>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供应商应自行承担所有与准备和参加竞争性谈判响应有关的费用，无论响应的结果如何，采购人或采购代理机构在任何情况下均无承担这些费用的义务和责任。</w:t>
      </w:r>
      <w:r>
        <w:rPr>
          <w:sz w:val="24"/>
        </w:rPr>
      </w:r>
      <w:r/>
    </w:p>
    <w:p>
      <w:pPr>
        <w:pStyle w:val="805"/>
        <w:ind w:left="1080"/>
        <w:spacing w:line="360" w:lineRule="auto"/>
        <w:tabs>
          <w:tab w:val="left" w:pos="1080" w:leader="none"/>
        </w:tabs>
        <w:rPr>
          <w:sz w:val="28"/>
        </w:rPr>
      </w:pPr>
      <w:r/>
      <w:bookmarkStart w:id="167" w:name="_1.8_计量单位"/>
      <w:r/>
      <w:bookmarkEnd w:id="167"/>
      <w:r>
        <w:rPr>
          <w:sz w:val="28"/>
        </w:r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t xml:space="preserve">谈判文件</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168" w:name="_Toc150774728"/>
      <w:r/>
      <w:bookmarkStart w:id="169" w:name="_Toc150774623"/>
      <w:r/>
      <w:bookmarkStart w:id="170" w:name="_Toc305158865"/>
      <w:r/>
      <w:bookmarkStart w:id="171" w:name="_Toc150480761"/>
      <w:r/>
      <w:bookmarkStart w:id="172" w:name="_Toc195842888"/>
      <w:r/>
      <w:bookmarkStart w:id="173" w:name="_Toc150509274"/>
      <w:r/>
      <w:bookmarkStart w:id="174" w:name="_Toc226337219"/>
      <w:r/>
      <w:bookmarkStart w:id="175" w:name="_Toc127161437"/>
      <w:r/>
      <w:bookmarkStart w:id="176" w:name="_Toc226309767"/>
      <w:r/>
      <w:bookmarkStart w:id="177" w:name="_Toc151193911"/>
      <w:r/>
      <w:bookmarkStart w:id="178" w:name="_Toc127151724"/>
      <w:r/>
      <w:bookmarkStart w:id="179" w:name="_Toc151193621"/>
      <w:r/>
      <w:bookmarkStart w:id="180" w:name="_Toc142311025"/>
      <w:r/>
      <w:bookmarkStart w:id="181" w:name="_Toc264969213"/>
      <w:r/>
      <w:bookmarkStart w:id="182" w:name="_Toc164608792"/>
      <w:r/>
      <w:bookmarkStart w:id="183" w:name="_Toc151193837"/>
      <w:r/>
      <w:bookmarkStart w:id="184" w:name="_Toc226965713"/>
      <w:r/>
      <w:bookmarkStart w:id="185" w:name="_Toc520356147"/>
      <w:r/>
      <w:bookmarkStart w:id="186" w:name="_Toc127151523"/>
      <w:r/>
      <w:bookmarkStart w:id="187" w:name="_Toc226965796"/>
      <w:r/>
      <w:bookmarkStart w:id="188" w:name="_Toc164608637"/>
      <w:r/>
      <w:bookmarkStart w:id="189" w:name="_Toc151193693"/>
      <w:r/>
      <w:bookmarkStart w:id="190" w:name="_Toc149720816"/>
      <w:r/>
      <w:bookmarkStart w:id="191" w:name="_Toc164351617"/>
      <w:r/>
      <w:bookmarkStart w:id="192" w:name="_Toc151190150"/>
      <w:r/>
      <w:bookmarkStart w:id="193" w:name="_Toc151193765"/>
      <w:r/>
      <w:bookmarkStart w:id="194" w:name="_Toc265228361"/>
      <w:r/>
      <w:bookmarkStart w:id="195" w:name="_Toc164229364"/>
      <w:r/>
      <w:bookmarkStart w:id="196" w:name="_Toc305158791"/>
      <w:r/>
      <w:bookmarkStart w:id="197" w:name="_Toc164229218"/>
      <w:r>
        <w:rPr>
          <w:sz w:val="24"/>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sz w:val="24"/>
        </w:rPr>
        <w:t xml:space="preserve">成</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谈判文件包括以下部分：</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谈判邀请</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w:t>
      </w:r>
      <w:r>
        <w:rPr>
          <w:rFonts w:hint="eastAsia"/>
          <w:sz w:val="24"/>
        </w:rPr>
        <w:t xml:space="preserve">条款</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供应商应认真阅读谈判文件的全部内容。供应商应按照谈判文件要求提交响应文件并保证所提供的全部资料的真实性，并对谈判文件做出实质性响应，否则</w:t>
      </w:r>
      <w:r>
        <w:rPr>
          <w:b/>
          <w:bCs/>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对谈判文件的澄清或修改</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采购人或采购代理机构对已发出的谈判文件进行必要澄清或者修改的，将在原公告发布媒体上以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谈判文件</w:t>
      </w:r>
      <w:r>
        <w:rPr>
          <w:sz w:val="24"/>
        </w:rPr>
        <w:t xml:space="preserve">的</w:t>
      </w:r>
      <w:r>
        <w:rPr>
          <w:rFonts w:hint="eastAsia"/>
          <w:sz w:val="24"/>
        </w:rPr>
        <w:t xml:space="preserve">供应商。</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澄清或者修改的内容为谈判文件的组成部分，并对所有获取谈判文件的潜在供应商具有约束力。澄清或者修改的内容可能影响响应文件编制的，将在</w:t>
      </w:r>
      <w:r>
        <w:rPr>
          <w:color w:val="000000"/>
          <w:sz w:val="24"/>
        </w:rPr>
        <w:t xml:space="preserve">提交首次响应文件截止之日3个工作日</w:t>
      </w:r>
      <w:r>
        <w:rPr>
          <w:sz w:val="24"/>
        </w:rPr>
        <w:t xml:space="preserve">前，以更正公告形式通知所有获取谈判文件的潜在供应商；不足</w:t>
      </w:r>
      <w:r>
        <w:rPr>
          <w:color w:val="000000"/>
          <w:sz w:val="24"/>
        </w:rPr>
        <w:t xml:space="preserve">3个工作日</w:t>
      </w:r>
      <w:r>
        <w:rPr>
          <w:sz w:val="24"/>
        </w:rPr>
        <w:t xml:space="preserve">的，将顺延</w:t>
      </w:r>
      <w:r>
        <w:rPr>
          <w:color w:val="000000"/>
          <w:sz w:val="24"/>
        </w:rPr>
        <w:t xml:space="preserve">提交首次响应文件截止之日</w:t>
      </w:r>
      <w:r>
        <w:rPr>
          <w:sz w:val="24"/>
        </w:rPr>
        <w:t xml:space="preserve">。</w:t>
      </w:r>
      <w:r>
        <w:rPr>
          <w:sz w:val="24"/>
        </w:rPr>
      </w:r>
      <w:r/>
    </w:p>
    <w:p>
      <w:pPr>
        <w:pStyle w:val="805"/>
        <w:ind w:left="1080"/>
        <w:spacing w:line="360" w:lineRule="auto"/>
        <w:tabs>
          <w:tab w:val="left" w:pos="900" w:leader="none"/>
          <w:tab w:val="left" w:pos="1080" w:leader="none"/>
          <w:tab w:val="left" w:pos="1561" w:leader="none"/>
          <w:tab w:val="left" w:pos="1589" w:leader="none"/>
        </w:tabs>
        <w:rPr>
          <w:sz w:val="24"/>
        </w:rPr>
      </w:pPr>
      <w:r>
        <w:rPr>
          <w:sz w:val="24"/>
        </w:rPr>
      </w:r>
      <w:r/>
    </w:p>
    <w:p>
      <w:pPr>
        <w:pStyle w:val="807"/>
        <w:spacing w:before="0" w:line="360" w:lineRule="auto"/>
        <w:rPr>
          <w:rFonts w:ascii="Times New Roman" w:hAnsi="Times New Roman" w:eastAsia="宋体"/>
          <w:sz w:val="28"/>
        </w:rPr>
      </w:pPr>
      <w:r/>
      <w:bookmarkStart w:id="198" w:name="_Toc151193914"/>
      <w:r/>
      <w:bookmarkStart w:id="199" w:name="_Toc150774731"/>
      <w:r/>
      <w:bookmarkStart w:id="200" w:name="_Toc520356150"/>
      <w:r/>
      <w:bookmarkStart w:id="201" w:name="_Toc150774626"/>
      <w:r/>
      <w:bookmarkStart w:id="202" w:name="_Toc150480764"/>
      <w:r/>
      <w:bookmarkStart w:id="203" w:name="_Toc151193840"/>
      <w:r/>
      <w:bookmarkStart w:id="204" w:name="_Toc516367020"/>
      <w:r/>
      <w:bookmarkStart w:id="205" w:name="_Toc151193696"/>
      <w:r/>
      <w:bookmarkStart w:id="206" w:name="_Toc265228364"/>
      <w:r/>
      <w:bookmarkStart w:id="207" w:name="_Toc127151526"/>
      <w:r/>
      <w:bookmarkStart w:id="208" w:name="_Toc151193624"/>
      <w:r/>
      <w:bookmarkStart w:id="209" w:name="_Toc264969216"/>
      <w:r/>
      <w:bookmarkStart w:id="210" w:name="_Toc226965716"/>
      <w:r/>
      <w:bookmarkStart w:id="211" w:name="_Toc142311028"/>
      <w:r/>
      <w:bookmarkStart w:id="212" w:name="_Toc305158868"/>
      <w:r/>
      <w:bookmarkStart w:id="213" w:name="_Toc226965799"/>
      <w:r/>
      <w:bookmarkStart w:id="214" w:name="_Toc226337222"/>
      <w:r/>
      <w:bookmarkStart w:id="215" w:name="_Toc151190153"/>
      <w:r/>
      <w:bookmarkStart w:id="216" w:name="_Toc226309770"/>
      <w:r/>
      <w:bookmarkStart w:id="217" w:name="_Toc150509277"/>
      <w:r/>
      <w:bookmarkStart w:id="218" w:name="_Toc151193768"/>
      <w:r/>
      <w:bookmarkStart w:id="219" w:name="_Toc305158794"/>
      <w:r/>
      <w:bookmarkStart w:id="220" w:name="_Toc195842891"/>
      <w:r>
        <w:rPr>
          <w:rFonts w:ascii="Times New Roman" w:hAnsi="Times New Roman" w:eastAsia="宋体"/>
          <w:sz w:val="28"/>
        </w:rPr>
        <w:t xml:space="preserve">三   响应文件</w:t>
      </w:r>
      <w:bookmarkEnd w:id="204"/>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21" w:name="_Toc520356151"/>
      <w:r/>
      <w:bookmarkStart w:id="222" w:name="_Toc149720820"/>
      <w:r/>
      <w:bookmarkStart w:id="223" w:name="_Toc164229222"/>
      <w:r/>
      <w:bookmarkStart w:id="224" w:name="_Toc226965800"/>
      <w:r/>
      <w:bookmarkStart w:id="225" w:name="_Toc226309771"/>
      <w:r/>
      <w:bookmarkStart w:id="226" w:name="_Toc151193625"/>
      <w:r/>
      <w:bookmarkStart w:id="227" w:name="_Toc150774627"/>
      <w:r/>
      <w:bookmarkStart w:id="228" w:name="_Toc164351621"/>
      <w:r/>
      <w:bookmarkStart w:id="229" w:name="_Toc151193915"/>
      <w:r/>
      <w:bookmarkStart w:id="230" w:name="_Toc226965717"/>
      <w:r/>
      <w:bookmarkStart w:id="231" w:name="_Toc164229368"/>
      <w:r/>
      <w:bookmarkStart w:id="232" w:name="_Toc150774732"/>
      <w:r/>
      <w:bookmarkStart w:id="233" w:name="_Toc305158869"/>
      <w:r/>
      <w:bookmarkStart w:id="234" w:name="_Toc127151527"/>
      <w:r/>
      <w:bookmarkStart w:id="235" w:name="_Toc265228365"/>
      <w:r/>
      <w:bookmarkStart w:id="236" w:name="_Toc164608796"/>
      <w:r/>
      <w:bookmarkStart w:id="237" w:name="_Toc150480765"/>
      <w:r/>
      <w:bookmarkStart w:id="238" w:name="_Toc305158795"/>
      <w:r/>
      <w:bookmarkStart w:id="239" w:name="_Toc127151728"/>
      <w:r/>
      <w:bookmarkStart w:id="240" w:name="_Toc150509278"/>
      <w:r/>
      <w:bookmarkStart w:id="241" w:name="_Toc164608641"/>
      <w:r/>
      <w:bookmarkStart w:id="242" w:name="_Toc151193769"/>
      <w:r/>
      <w:bookmarkStart w:id="243" w:name="_Toc226337223"/>
      <w:r/>
      <w:bookmarkStart w:id="244" w:name="_Toc264969217"/>
      <w:r/>
      <w:bookmarkStart w:id="245" w:name="_Toc151193697"/>
      <w:r/>
      <w:bookmarkStart w:id="246" w:name="_Toc151193841"/>
      <w:r/>
      <w:bookmarkStart w:id="247" w:name="_Toc195842892"/>
      <w:r/>
      <w:bookmarkStart w:id="248" w:name="_Toc127161441"/>
      <w:r/>
      <w:bookmarkStart w:id="249" w:name="_Toc151190154"/>
      <w:r/>
      <w:bookmarkStart w:id="250" w:name="_Toc516367021"/>
      <w:r/>
      <w:bookmarkStart w:id="251" w:name="_Toc142311029"/>
      <w:r>
        <w:rPr>
          <w:sz w:val="24"/>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rPr>
        <w:t xml:space="preserve">及响应语言</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bCs/>
          <w:sz w:val="24"/>
        </w:rPr>
        <w:t xml:space="preserve">无效响应</w:t>
      </w:r>
      <w:r>
        <w:rPr>
          <w:sz w:val="24"/>
        </w:rPr>
        <w:t xml:space="preserve">。</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除谈判文件有特殊要求外，本项目响应所使用的计量单位，应采用中华人民共和国法定计量单位。</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52" w:name="_Toc226309772"/>
      <w:r/>
      <w:bookmarkStart w:id="253" w:name="_Toc151190155"/>
      <w:r/>
      <w:bookmarkStart w:id="254" w:name="_Toc305158870"/>
      <w:r/>
      <w:bookmarkStart w:id="255" w:name="_Toc151193770"/>
      <w:r/>
      <w:bookmarkStart w:id="256" w:name="_Toc151193626"/>
      <w:r/>
      <w:bookmarkStart w:id="257" w:name="_Toc195842893"/>
      <w:r/>
      <w:bookmarkStart w:id="258" w:name="_Toc150480766"/>
      <w:r/>
      <w:bookmarkStart w:id="259" w:name="_Toc164229223"/>
      <w:r/>
      <w:bookmarkStart w:id="260" w:name="_Toc127151729"/>
      <w:r/>
      <w:bookmarkStart w:id="261" w:name="_Toc142311030"/>
      <w:r/>
      <w:bookmarkStart w:id="262" w:name="_Toc264969218"/>
      <w:r/>
      <w:bookmarkStart w:id="263" w:name="_Toc149720821"/>
      <w:r/>
      <w:bookmarkStart w:id="264" w:name="_Toc226337224"/>
      <w:r/>
      <w:bookmarkStart w:id="265" w:name="_Toc164229369"/>
      <w:r/>
      <w:bookmarkStart w:id="266" w:name="_Toc164608642"/>
      <w:r/>
      <w:bookmarkStart w:id="267" w:name="_Toc151193698"/>
      <w:r/>
      <w:bookmarkStart w:id="268" w:name="_Toc265228366"/>
      <w:r/>
      <w:bookmarkStart w:id="269" w:name="_Toc520356152"/>
      <w:r/>
      <w:bookmarkStart w:id="270" w:name="_Toc164351622"/>
      <w:r/>
      <w:bookmarkStart w:id="271" w:name="_Toc151193842"/>
      <w:r/>
      <w:bookmarkStart w:id="272" w:name="_Toc127161442"/>
      <w:r/>
      <w:bookmarkStart w:id="273" w:name="_Toc150774628"/>
      <w:r/>
      <w:bookmarkStart w:id="274" w:name="_Toc164608797"/>
      <w:r/>
      <w:bookmarkStart w:id="275" w:name="_Toc305158796"/>
      <w:r/>
      <w:bookmarkStart w:id="276" w:name="_Toc150774733"/>
      <w:r/>
      <w:bookmarkStart w:id="277" w:name="_Toc226965801"/>
      <w:r/>
      <w:bookmarkStart w:id="278" w:name="_Toc151193916"/>
      <w:r/>
      <w:bookmarkStart w:id="279" w:name="_Toc150509279"/>
      <w:r/>
      <w:bookmarkStart w:id="280" w:name="_Toc127151528"/>
      <w:r/>
      <w:bookmarkStart w:id="281" w:name="_Toc226965718"/>
      <w:r>
        <w:rPr>
          <w:sz w:val="24"/>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282" w:name="_Ref467052588"/>
      <w:r>
        <w:rPr>
          <w:sz w:val="24"/>
        </w:rPr>
        <w:t xml:space="preserve">供应商应当按照谈判文件的要求编制响应文件。响应文件的部分格式要求，见第六章《响应文件格式》。</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Cs/>
          <w:sz w:val="24"/>
        </w:rPr>
        <w:t xml:space="preserve">否则</w:t>
      </w:r>
      <w:r>
        <w:rPr>
          <w:b/>
          <w:sz w:val="24"/>
        </w:rPr>
        <w:t xml:space="preserve">响应无效</w:t>
      </w:r>
      <w:r>
        <w:rPr>
          <w:sz w:val="24"/>
        </w:rPr>
        <w:t xml:space="preserve">。未标记“实质性格式”的文件和谈判文件未提供格式的内容，可由供应商自行编写。</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82"/>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05"/>
        <w:numPr>
          <w:ilvl w:val="2"/>
          <w:numId w:val="8"/>
        </w:numPr>
        <w:spacing w:line="360" w:lineRule="auto"/>
        <w:tabs>
          <w:tab w:val="left" w:pos="1980" w:leader="none"/>
        </w:tabs>
        <w:rPr>
          <w:sz w:val="24"/>
        </w:rPr>
      </w:pPr>
      <w:r>
        <w:rPr>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r>
      <w:r/>
    </w:p>
    <w:p>
      <w:pPr>
        <w:pStyle w:val="805"/>
        <w:numPr>
          <w:ilvl w:val="2"/>
          <w:numId w:val="8"/>
        </w:numPr>
        <w:spacing w:line="360" w:lineRule="auto"/>
        <w:tabs>
          <w:tab w:val="left" w:pos="1980" w:leader="none"/>
        </w:tabs>
        <w:rPr>
          <w:sz w:val="24"/>
        </w:rPr>
      </w:pPr>
      <w:r>
        <w:rPr>
          <w:sz w:val="24"/>
        </w:rPr>
        <w:t xml:space="preserve">按照谈判文件要求完成本项目的全部相关</w:t>
      </w:r>
      <w:r>
        <w:rPr>
          <w:rFonts w:hint="eastAsia"/>
          <w:sz w:val="24"/>
        </w:rPr>
        <w:t xml:space="preserve">工程或</w:t>
      </w:r>
      <w:r>
        <w:rPr>
          <w:sz w:val="24"/>
        </w:rPr>
        <w:t xml:space="preserve">服务费用。 </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供应商不能提供任何有选择性或可调整的最终报价（谈判文件另有规定的除外），否则其</w:t>
      </w:r>
      <w:r>
        <w:rPr>
          <w:b/>
          <w:bCs/>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805"/>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w:t>
      </w:r>
      <w:r>
        <w:rPr>
          <w:rFonts w:hint="eastAsia"/>
          <w:sz w:val="24"/>
        </w:rPr>
        <w:t xml:space="preserve">文件</w:t>
      </w:r>
      <w:r>
        <w:rPr>
          <w:sz w:val="24"/>
        </w:rPr>
        <w:t xml:space="preserve">应在本谈判文件《供应商须知资料表》中规定的响应有效期内保持有效，响应有效期少于谈判文件规定期限的，其</w:t>
      </w:r>
      <w:r>
        <w:rPr>
          <w:b/>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83" w:name="_Toc226965723"/>
      <w:r/>
      <w:bookmarkStart w:id="284" w:name="_Toc164608647"/>
      <w:r/>
      <w:bookmarkStart w:id="285" w:name="_Toc151193921"/>
      <w:r/>
      <w:bookmarkStart w:id="286" w:name="_Toc150774738"/>
      <w:r/>
      <w:bookmarkStart w:id="287" w:name="_Toc264969223"/>
      <w:r/>
      <w:bookmarkStart w:id="288" w:name="_Toc164229374"/>
      <w:r/>
      <w:bookmarkStart w:id="289" w:name="_Toc226965806"/>
      <w:r/>
      <w:bookmarkStart w:id="290" w:name="_Toc164229228"/>
      <w:r/>
      <w:bookmarkStart w:id="291" w:name="_Toc305158875"/>
      <w:r/>
      <w:bookmarkStart w:id="292" w:name="_Toc151193703"/>
      <w:r/>
      <w:bookmarkStart w:id="293" w:name="_Toc142311035"/>
      <w:r/>
      <w:bookmarkStart w:id="294" w:name="_Toc164351627"/>
      <w:r/>
      <w:bookmarkStart w:id="295" w:name="_Toc150774633"/>
      <w:r/>
      <w:bookmarkStart w:id="296" w:name="_Toc151193631"/>
      <w:r/>
      <w:bookmarkStart w:id="297" w:name="_Toc127151734"/>
      <w:r/>
      <w:bookmarkStart w:id="298" w:name="_Toc151190160"/>
      <w:r/>
      <w:bookmarkStart w:id="299" w:name="_Toc305158801"/>
      <w:r/>
      <w:bookmarkStart w:id="300" w:name="_Toc195842898"/>
      <w:r/>
      <w:bookmarkStart w:id="301" w:name="_Toc149720826"/>
      <w:r/>
      <w:bookmarkStart w:id="302" w:name="_Toc150509284"/>
      <w:r/>
      <w:bookmarkStart w:id="303" w:name="_Toc150480771"/>
      <w:r/>
      <w:bookmarkStart w:id="304" w:name="_Toc520356158"/>
      <w:r/>
      <w:bookmarkStart w:id="305" w:name="_Toc151193847"/>
      <w:r/>
      <w:bookmarkStart w:id="306" w:name="_Toc164608802"/>
      <w:r/>
      <w:bookmarkStart w:id="307" w:name="_Toc265228371"/>
      <w:r/>
      <w:bookmarkStart w:id="308" w:name="_Toc127151533"/>
      <w:r/>
      <w:bookmarkStart w:id="309" w:name="_Toc151193775"/>
      <w:r/>
      <w:bookmarkStart w:id="310" w:name="_Toc127161447"/>
      <w:r/>
      <w:bookmarkStart w:id="311" w:name="_Toc226309777"/>
      <w:r/>
      <w:bookmarkStart w:id="312" w:name="_Toc226337229"/>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313" w:name="_Toc305158876"/>
      <w:r/>
      <w:bookmarkStart w:id="314" w:name="_Toc150774739"/>
      <w:r/>
      <w:bookmarkStart w:id="315" w:name="_Toc151193776"/>
      <w:r/>
      <w:bookmarkStart w:id="316" w:name="_Toc226309778"/>
      <w:r/>
      <w:bookmarkStart w:id="317" w:name="_Toc142311036"/>
      <w:r/>
      <w:bookmarkStart w:id="318" w:name="_Toc226965807"/>
      <w:r/>
      <w:bookmarkStart w:id="319" w:name="_Toc226337230"/>
      <w:r/>
      <w:bookmarkStart w:id="320" w:name="_Toc151193848"/>
      <w:r/>
      <w:bookmarkStart w:id="321" w:name="_Toc151190161"/>
      <w:r/>
      <w:bookmarkStart w:id="322" w:name="_Toc520356159"/>
      <w:r/>
      <w:bookmarkStart w:id="323" w:name="_Toc195842899"/>
      <w:r/>
      <w:bookmarkStart w:id="324" w:name="_Toc150774634"/>
      <w:r/>
      <w:bookmarkStart w:id="325" w:name="_Toc127151534"/>
      <w:r/>
      <w:bookmarkStart w:id="326" w:name="_Toc265228372"/>
      <w:r/>
      <w:bookmarkStart w:id="327" w:name="_Toc151193704"/>
      <w:r/>
      <w:bookmarkStart w:id="328" w:name="_Toc150509285"/>
      <w:r/>
      <w:bookmarkStart w:id="329" w:name="_Toc305158802"/>
      <w:r/>
      <w:bookmarkStart w:id="330" w:name="_Toc264969224"/>
      <w:r/>
      <w:bookmarkStart w:id="331" w:name="_Toc151193632"/>
      <w:r/>
      <w:bookmarkStart w:id="332" w:name="_Toc150480772"/>
      <w:r/>
      <w:bookmarkStart w:id="333" w:name="_Toc226965724"/>
      <w:r/>
      <w:bookmarkStart w:id="334" w:name="_Toc151193922"/>
      <w:r>
        <w:rPr>
          <w:sz w:val="24"/>
        </w:rPr>
        <w:t xml:space="preserve">谈判文件要求签字的内容（如授权委托书等），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谈判文件要求盖章的内容，</w:t>
      </w:r>
      <w:r>
        <w:rPr>
          <w:rFonts w:hint="eastAsia"/>
          <w:sz w:val="24"/>
        </w:rPr>
        <w:t xml:space="preserve">一般</w:t>
      </w:r>
      <w:r>
        <w:rPr>
          <w:sz w:val="24"/>
        </w:rPr>
        <w:t xml:space="preserve">通过响应文件编制工具加盖电子签章。</w:t>
      </w:r>
      <w:r>
        <w:rPr>
          <w:sz w:val="24"/>
        </w:rPr>
      </w:r>
      <w:r/>
    </w:p>
    <w:p>
      <w:pPr>
        <w:pStyle w:val="805"/>
        <w:ind w:left="357"/>
        <w:spacing w:line="360" w:lineRule="auto"/>
        <w:tabs>
          <w:tab w:val="left" w:pos="900" w:leader="none"/>
          <w:tab w:val="left" w:pos="1080" w:leader="none"/>
        </w:tabs>
      </w:p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35" w:name="_Toc127151736"/>
      <w:r/>
      <w:bookmarkStart w:id="336" w:name="_Toc151193633"/>
      <w:r/>
      <w:bookmarkStart w:id="337" w:name="_Toc264969225"/>
      <w:r/>
      <w:bookmarkStart w:id="338" w:name="_Toc151193705"/>
      <w:r/>
      <w:bookmarkStart w:id="339" w:name="_Toc226309779"/>
      <w:r/>
      <w:bookmarkStart w:id="340" w:name="_Toc305158803"/>
      <w:r/>
      <w:bookmarkStart w:id="341" w:name="_Toc265228373"/>
      <w:r/>
      <w:bookmarkStart w:id="342" w:name="_Toc226965808"/>
      <w:r/>
      <w:bookmarkStart w:id="343" w:name="_Toc150509286"/>
      <w:r/>
      <w:bookmarkStart w:id="344" w:name="_Toc164229230"/>
      <w:r/>
      <w:bookmarkStart w:id="345" w:name="_Toc127151535"/>
      <w:r/>
      <w:bookmarkStart w:id="346" w:name="_Toc151193777"/>
      <w:r/>
      <w:bookmarkStart w:id="347" w:name="_Toc164608649"/>
      <w:r/>
      <w:bookmarkStart w:id="348" w:name="_Toc195842900"/>
      <w:r/>
      <w:bookmarkStart w:id="349" w:name="_Toc151190162"/>
      <w:r/>
      <w:bookmarkStart w:id="350" w:name="_Toc164229376"/>
      <w:r/>
      <w:bookmarkStart w:id="351" w:name="_Toc127161449"/>
      <w:r/>
      <w:bookmarkStart w:id="352" w:name="_Toc142311037"/>
      <w:r/>
      <w:bookmarkStart w:id="353" w:name="_Toc151193923"/>
      <w:r/>
      <w:bookmarkStart w:id="354" w:name="_Toc226337231"/>
      <w:r/>
      <w:bookmarkStart w:id="355" w:name="_Toc151193849"/>
      <w:r/>
      <w:bookmarkStart w:id="356" w:name="_Toc226965725"/>
      <w:r/>
      <w:bookmarkStart w:id="357" w:name="_Toc150774635"/>
      <w:r/>
      <w:bookmarkStart w:id="358" w:name="_Toc520356160"/>
      <w:r/>
      <w:bookmarkStart w:id="359" w:name="_Toc164608804"/>
      <w:r/>
      <w:bookmarkStart w:id="360" w:name="_Toc149720828"/>
      <w:r/>
      <w:bookmarkStart w:id="361" w:name="_Toc305158877"/>
      <w:r/>
      <w:bookmarkStart w:id="362" w:name="_Toc150774740"/>
      <w:r/>
      <w:bookmarkStart w:id="363" w:name="_Toc150480773"/>
      <w:r/>
      <w:bookmarkStart w:id="364" w:name="_Toc164351629"/>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本项目使用常州市政府采购业务管理平台。供应商根据谈判文件及常州市政府采购业务管理平台供应商操作手册要求编制、生成并提交电子响应文件。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采购人及采购代理机构拒绝接受通过电子交易平台以外任何形式提交的响应文件，保证金除外。</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65" w:name="_Toc226965809"/>
      <w:r/>
      <w:bookmarkStart w:id="366" w:name="_Toc164229377"/>
      <w:r/>
      <w:bookmarkStart w:id="367" w:name="_Toc264969226"/>
      <w:r/>
      <w:bookmarkStart w:id="368" w:name="_Toc164229231"/>
      <w:r/>
      <w:bookmarkStart w:id="369" w:name="_Toc150774636"/>
      <w:r/>
      <w:bookmarkStart w:id="370" w:name="_Toc142311038"/>
      <w:r/>
      <w:bookmarkStart w:id="371" w:name="_Toc151193850"/>
      <w:r/>
      <w:bookmarkStart w:id="372" w:name="_Toc305158878"/>
      <w:r/>
      <w:bookmarkStart w:id="373" w:name="_Toc151193924"/>
      <w:r/>
      <w:bookmarkStart w:id="374" w:name="_Toc151193706"/>
      <w:r/>
      <w:bookmarkStart w:id="375" w:name="_Toc151193778"/>
      <w:r/>
      <w:bookmarkStart w:id="376" w:name="_Toc149720829"/>
      <w:r/>
      <w:bookmarkStart w:id="377" w:name="_Toc164608805"/>
      <w:r/>
      <w:bookmarkStart w:id="378" w:name="_Toc226309780"/>
      <w:r/>
      <w:bookmarkStart w:id="379" w:name="_Toc164608650"/>
      <w:r/>
      <w:bookmarkStart w:id="380" w:name="_Toc127151737"/>
      <w:r/>
      <w:bookmarkStart w:id="381" w:name="_Toc164351630"/>
      <w:r/>
      <w:bookmarkStart w:id="382" w:name="_Toc150480774"/>
      <w:r/>
      <w:bookmarkStart w:id="383" w:name="_Toc305158804"/>
      <w:r/>
      <w:bookmarkStart w:id="384" w:name="_Toc127161450"/>
      <w:r/>
      <w:bookmarkStart w:id="385" w:name="_Toc195842901"/>
      <w:r/>
      <w:bookmarkStart w:id="386" w:name="_Toc520356161"/>
      <w:r/>
      <w:bookmarkStart w:id="387" w:name="_Toc151193634"/>
      <w:r/>
      <w:bookmarkStart w:id="388" w:name="_Toc150774741"/>
      <w:r/>
      <w:bookmarkStart w:id="389" w:name="_Toc265228374"/>
      <w:r/>
      <w:bookmarkStart w:id="390" w:name="_Toc151190163"/>
      <w:r/>
      <w:bookmarkStart w:id="391" w:name="_Toc226965726"/>
      <w:r/>
      <w:bookmarkStart w:id="392" w:name="_Toc127151536"/>
      <w:r/>
      <w:bookmarkStart w:id="393" w:name="_Toc226337232"/>
      <w:r/>
      <w:bookmarkStart w:id="394" w:name="_Toc150509287"/>
      <w:r>
        <w:rPr>
          <w:sz w:val="24"/>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供应商应在谈判文件要求提交响应文件截止时间前，将电子响应文件提交至常州市政府采购业务管理平台。</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95" w:name="_Toc150480775"/>
      <w:r/>
      <w:bookmarkStart w:id="396" w:name="_Toc164351631"/>
      <w:r/>
      <w:bookmarkStart w:id="397" w:name="_Toc164229232"/>
      <w:r/>
      <w:bookmarkStart w:id="398" w:name="_Toc195842902"/>
      <w:r/>
      <w:bookmarkStart w:id="399" w:name="_Toc226965810"/>
      <w:r/>
      <w:bookmarkStart w:id="400" w:name="_Toc127151537"/>
      <w:r/>
      <w:bookmarkStart w:id="401" w:name="_Toc226337233"/>
      <w:r/>
      <w:bookmarkStart w:id="402" w:name="_Toc151193707"/>
      <w:r/>
      <w:bookmarkStart w:id="403" w:name="_Toc151190164"/>
      <w:r/>
      <w:bookmarkStart w:id="404" w:name="_Toc151193925"/>
      <w:r/>
      <w:bookmarkStart w:id="405" w:name="_Toc151193779"/>
      <w:r/>
      <w:bookmarkStart w:id="406" w:name="_Toc151193635"/>
      <w:r/>
      <w:bookmarkStart w:id="407" w:name="_Toc151193851"/>
      <w:r/>
      <w:bookmarkStart w:id="408" w:name="_Toc305158805"/>
      <w:r/>
      <w:bookmarkStart w:id="409" w:name="_Toc142311039"/>
      <w:r/>
      <w:bookmarkStart w:id="410" w:name="_Toc264969227"/>
      <w:r/>
      <w:bookmarkStart w:id="411" w:name="_Toc520356162"/>
      <w:r/>
      <w:bookmarkStart w:id="412" w:name="_Toc226965727"/>
      <w:r/>
      <w:bookmarkStart w:id="413" w:name="_Toc127161451"/>
      <w:r/>
      <w:bookmarkStart w:id="414" w:name="_Toc127151738"/>
      <w:r/>
      <w:bookmarkStart w:id="415" w:name="_Toc226309781"/>
      <w:r/>
      <w:bookmarkStart w:id="416" w:name="_Toc164229378"/>
      <w:r/>
      <w:bookmarkStart w:id="417" w:name="_Toc164608806"/>
      <w:r/>
      <w:bookmarkStart w:id="418" w:name="_Toc305158879"/>
      <w:r/>
      <w:bookmarkStart w:id="419" w:name="_Toc149720830"/>
      <w:r/>
      <w:bookmarkStart w:id="420" w:name="_Toc265228375"/>
      <w:r/>
      <w:bookmarkStart w:id="421" w:name="_Toc164608651"/>
      <w:r/>
      <w:bookmarkStart w:id="422" w:name="_Toc150774637"/>
      <w:r/>
      <w:bookmarkStart w:id="423" w:name="_Toc150509288"/>
      <w:r/>
      <w:bookmarkStart w:id="424" w:name="_Toc150774742"/>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供应商对响应文件的补充、修改的内容应当按照谈判文件要求签署、盖章，作为响应文件的组成部分。补充、修改的内容与响应文件不一致的，以补充、修改的内容为准。</w:t>
      </w:r>
      <w:r>
        <w:rPr>
          <w:sz w:val="24"/>
        </w:rPr>
      </w:r>
      <w:r/>
    </w:p>
    <w:p>
      <w:pPr>
        <w:pStyle w:val="805"/>
        <w:spacing w:line="360" w:lineRule="auto"/>
        <w:rPr>
          <w:sz w:val="24"/>
        </w:rPr>
      </w:pPr>
      <w:r>
        <w:rPr>
          <w:sz w:val="24"/>
        </w:rPr>
      </w:r>
      <w:r/>
    </w:p>
    <w:p>
      <w:pPr>
        <w:pStyle w:val="807"/>
        <w:spacing w:before="0" w:line="360" w:lineRule="auto"/>
        <w:rPr>
          <w:rFonts w:ascii="Times New Roman" w:hAnsi="Times New Roman" w:eastAsia="宋体"/>
          <w:sz w:val="28"/>
        </w:rPr>
      </w:pPr>
      <w:r/>
      <w:bookmarkStart w:id="425" w:name="_Toc226965811"/>
      <w:r/>
      <w:bookmarkStart w:id="426" w:name="_Toc151193708"/>
      <w:r/>
      <w:bookmarkStart w:id="427" w:name="_Toc150774638"/>
      <w:r/>
      <w:bookmarkStart w:id="428" w:name="_Toc151193636"/>
      <w:r/>
      <w:bookmarkStart w:id="429" w:name="_Toc150509289"/>
      <w:r/>
      <w:bookmarkStart w:id="430" w:name="_Toc151190165"/>
      <w:r/>
      <w:bookmarkStart w:id="431" w:name="_Toc151193926"/>
      <w:r/>
      <w:bookmarkStart w:id="432" w:name="_Toc127151538"/>
      <w:r/>
      <w:bookmarkStart w:id="433" w:name="_Toc150480776"/>
      <w:r/>
      <w:bookmarkStart w:id="434" w:name="_Toc305158880"/>
      <w:r/>
      <w:bookmarkStart w:id="435" w:name="_Toc226337234"/>
      <w:r/>
      <w:bookmarkStart w:id="436" w:name="_Toc520356163"/>
      <w:r/>
      <w:bookmarkStart w:id="437" w:name="_Toc151193852"/>
      <w:r/>
      <w:bookmarkStart w:id="438" w:name="_Toc305158806"/>
      <w:r/>
      <w:bookmarkStart w:id="439" w:name="_Toc150774743"/>
      <w:r/>
      <w:bookmarkStart w:id="440" w:name="_Toc195842903"/>
      <w:r/>
      <w:bookmarkStart w:id="441" w:name="_Toc151193780"/>
      <w:r/>
      <w:bookmarkStart w:id="442" w:name="_Toc264969228"/>
      <w:r/>
      <w:bookmarkStart w:id="443" w:name="_Toc226309782"/>
      <w:r/>
      <w:bookmarkStart w:id="444" w:name="_Toc142311040"/>
      <w:r/>
      <w:bookmarkStart w:id="445" w:name="_Toc226965728"/>
      <w:r/>
      <w:bookmarkStart w:id="446" w:name="_Toc265228376"/>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Times New Roman" w:hAnsi="Times New Roman" w:eastAsia="宋体"/>
          <w:sz w:val="28"/>
        </w:rPr>
        <w:t xml:space="preserve">评审</w:t>
      </w:r>
      <w:bookmarkEnd w:id="447"/>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48" w:name="_Toc501547521"/>
      <w:r/>
      <w:bookmarkStart w:id="449" w:name="_Toc493711048"/>
      <w:r/>
      <w:bookmarkStart w:id="450" w:name="_Toc388010432"/>
      <w:r/>
      <w:bookmarkStart w:id="451" w:name="_Toc249515304"/>
      <w:r/>
      <w:bookmarkStart w:id="452" w:name="_Toc249515416"/>
      <w:r/>
      <w:bookmarkStart w:id="453" w:name="_Toc493590991"/>
      <w:r/>
      <w:bookmarkStart w:id="454" w:name="_Toc461642305"/>
      <w:r/>
      <w:bookmarkStart w:id="455" w:name="_Toc249525185"/>
      <w:r/>
      <w:bookmarkStart w:id="456" w:name="_Toc501504681"/>
      <w:r/>
      <w:bookmarkStart w:id="457" w:name="_Toc501505903"/>
      <w:r/>
      <w:bookmarkStart w:id="458" w:name="_Toc493661679"/>
      <w:r>
        <w:rPr>
          <w:color w:val="000000"/>
          <w:sz w:val="24"/>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采购人或采购代理机构将按谈判文件的规定，在提交响应文件截止时间的同一时间和《供应商须知资料表》约定的地点组织解密。 </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供应商不足3家的，不予解密（法律法规或谈判文件另有规定的除外）。</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rPr>
          <w:color w:val="000000"/>
          <w:sz w:val="24"/>
        </w:rPr>
        <w:t xml:space="preserve">本项目不公开报价</w:t>
      </w:r>
      <w:r>
        <w:rPr>
          <w:sz w:val="24"/>
        </w:rPr>
        <w:t xml:space="preserve">。</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sz w:val="24"/>
        </w:rPr>
        <w:t xml:space="preserve">。</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0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05"/>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59" w:name="_Toc164229235"/>
      <w:r/>
      <w:bookmarkStart w:id="460" w:name="_Toc226965730"/>
      <w:r/>
      <w:bookmarkStart w:id="461" w:name="_Toc264969230"/>
      <w:r/>
      <w:bookmarkStart w:id="462" w:name="_Toc150774745"/>
      <w:r/>
      <w:bookmarkStart w:id="463" w:name="_Toc226309784"/>
      <w:r/>
      <w:bookmarkStart w:id="464" w:name="_Toc149720833"/>
      <w:r/>
      <w:bookmarkStart w:id="465" w:name="_Toc151193854"/>
      <w:r/>
      <w:bookmarkStart w:id="466" w:name="_Toc164608809"/>
      <w:r/>
      <w:bookmarkStart w:id="467" w:name="_Toc195842905"/>
      <w:r/>
      <w:bookmarkStart w:id="468" w:name="_Toc151193638"/>
      <w:r/>
      <w:bookmarkStart w:id="469" w:name="_Toc151190167"/>
      <w:r/>
      <w:bookmarkStart w:id="470" w:name="_Toc142311042"/>
      <w:r/>
      <w:bookmarkStart w:id="471" w:name="_Toc164351634"/>
      <w:r/>
      <w:bookmarkStart w:id="472" w:name="_Toc164608654"/>
      <w:r/>
      <w:bookmarkStart w:id="473" w:name="_Toc164229381"/>
      <w:r/>
      <w:bookmarkStart w:id="474" w:name="_Toc151193710"/>
      <w:r/>
      <w:bookmarkStart w:id="475" w:name="_Toc150480778"/>
      <w:r/>
      <w:bookmarkStart w:id="476" w:name="_Toc226337236"/>
      <w:r/>
      <w:bookmarkStart w:id="477" w:name="_Toc151193928"/>
      <w:r/>
      <w:bookmarkStart w:id="478" w:name="_Toc127151741"/>
      <w:r/>
      <w:bookmarkStart w:id="479" w:name="_Toc305158808"/>
      <w:r/>
      <w:bookmarkStart w:id="480" w:name="_Toc226965813"/>
      <w:r/>
      <w:bookmarkStart w:id="481" w:name="_Toc265228378"/>
      <w:r/>
      <w:bookmarkStart w:id="482" w:name="_Toc150509291"/>
      <w:r/>
      <w:bookmarkStart w:id="483" w:name="_Toc305158882"/>
      <w:r/>
      <w:bookmarkStart w:id="484" w:name="_Toc151193782"/>
      <w:r/>
      <w:bookmarkStart w:id="485" w:name="_Toc127151540"/>
      <w:r/>
      <w:bookmarkStart w:id="486" w:name="_Toc150774640"/>
      <w:r/>
      <w:bookmarkStart w:id="487" w:name="_Toc127161454"/>
      <w:r>
        <w:rPr>
          <w:sz w:val="24"/>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谈判小组根据政府采购有关规定和本次竞争</w:t>
      </w:r>
      <w:r>
        <w:rPr>
          <w:rFonts w:hint="eastAsia"/>
          <w:sz w:val="24"/>
        </w:rPr>
        <w:t xml:space="preserve">性</w:t>
      </w:r>
      <w:r>
        <w:rPr>
          <w:sz w:val="24"/>
        </w:rPr>
        <w:t xml:space="preserve">谈判采购项目的特点进行组建，并负责具体评审与谈判事务，独立履行职责。</w:t>
      </w:r>
      <w:bookmarkStart w:id="488" w:name="_Toc520356166"/>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90" w:name="_Hlk97413435"/>
      <w:r>
        <w:rPr>
          <w:sz w:val="24"/>
        </w:rPr>
        <w:t xml:space="preserve">评审程序和评定成交的标准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491" w:name="_Toc83547671"/>
      <w:r>
        <w:rPr>
          <w:sz w:val="24"/>
        </w:rPr>
        <w:t xml:space="preserve">见第三章《评审程序和评定成交的标准》。</w:t>
      </w:r>
      <w:r>
        <w:rPr>
          <w:sz w:val="24"/>
        </w:rPr>
      </w:r>
      <w:r/>
    </w:p>
    <w:p>
      <w:pPr>
        <w:pStyle w:val="805"/>
        <w:ind w:left="1080"/>
        <w:spacing w:line="360" w:lineRule="auto"/>
        <w:tabs>
          <w:tab w:val="left" w:pos="360" w:leader="none"/>
          <w:tab w:val="left" w:pos="1080" w:leader="none"/>
        </w:tabs>
        <w:rPr>
          <w:sz w:val="24"/>
        </w:rPr>
      </w:pPr>
      <w:r/>
      <w:bookmarkEnd w:id="490"/>
      <w:r/>
      <w:bookmarkEnd w:id="491"/>
      <w:r>
        <w:rPr>
          <w:sz w:val="24"/>
        </w:rPr>
      </w:r>
      <w:r/>
    </w:p>
    <w:p>
      <w:pPr>
        <w:pStyle w:val="807"/>
        <w:spacing w:before="0" w:line="360" w:lineRule="auto"/>
        <w:rPr>
          <w:rFonts w:ascii="Times New Roman" w:hAnsi="Times New Roman" w:eastAsia="宋体"/>
          <w:sz w:val="28"/>
        </w:rPr>
      </w:pPr>
      <w:r/>
      <w:bookmarkStart w:id="492" w:name="_Toc226965818"/>
      <w:r/>
      <w:bookmarkStart w:id="493" w:name="_Toc305158887"/>
      <w:r/>
      <w:bookmarkStart w:id="494" w:name="_Toc151193787"/>
      <w:r/>
      <w:bookmarkStart w:id="495" w:name="_Toc150509296"/>
      <w:r/>
      <w:bookmarkStart w:id="496" w:name="_Toc151193859"/>
      <w:r/>
      <w:bookmarkStart w:id="497" w:name="_Toc226309789"/>
      <w:r/>
      <w:bookmarkStart w:id="498" w:name="_Toc195842910"/>
      <w:r/>
      <w:bookmarkStart w:id="499" w:name="_Toc150774645"/>
      <w:r/>
      <w:bookmarkStart w:id="500" w:name="_Toc142311047"/>
      <w:r/>
      <w:bookmarkStart w:id="501" w:name="_Toc305158813"/>
      <w:r/>
      <w:bookmarkStart w:id="502" w:name="_Toc226337241"/>
      <w:r/>
      <w:bookmarkStart w:id="503" w:name="_Toc226965735"/>
      <w:r/>
      <w:bookmarkStart w:id="504" w:name="_Toc150480783"/>
      <w:r/>
      <w:bookmarkStart w:id="505" w:name="_Toc151193933"/>
      <w:r/>
      <w:bookmarkStart w:id="506" w:name="_Toc151193715"/>
      <w:r/>
      <w:bookmarkStart w:id="507" w:name="_Toc151193643"/>
      <w:r/>
      <w:bookmarkStart w:id="508" w:name="_Toc127151545"/>
      <w:r/>
      <w:bookmarkStart w:id="509" w:name="_Toc150774750"/>
      <w:r/>
      <w:bookmarkStart w:id="510" w:name="_Toc265228383"/>
      <w:r/>
      <w:bookmarkStart w:id="511" w:name="_Toc264969235"/>
      <w:r/>
      <w:bookmarkStart w:id="512" w:name="_Toc151190172"/>
      <w:r>
        <w:rPr>
          <w:rFonts w:ascii="Times New Roman" w:hAnsi="Times New Roman" w:eastAsia="宋体"/>
          <w:sz w:val="28"/>
        </w:rPr>
        <w:t xml:space="preserve">六   </w:t>
      </w:r>
      <w:bookmarkEnd w:id="489"/>
      <w:r>
        <w:rPr>
          <w:rFonts w:ascii="Times New Roman" w:hAnsi="Times New Roman" w:eastAsia="宋体"/>
          <w:sz w:val="28"/>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Times New Roman" w:hAnsi="Times New Roman" w:eastAsia="宋体"/>
          <w:sz w:val="28"/>
        </w:rPr>
        <w:t xml:space="preserve">成交</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513" w:name="_Toc127151547"/>
      <w:r/>
      <w:bookmarkStart w:id="514" w:name="_Toc195842912"/>
      <w:r/>
      <w:bookmarkStart w:id="515" w:name="_Toc164351641"/>
      <w:r/>
      <w:bookmarkStart w:id="516" w:name="_Toc164608816"/>
      <w:r/>
      <w:bookmarkStart w:id="517" w:name="_Toc127161461"/>
      <w:r/>
      <w:bookmarkStart w:id="518" w:name="_Toc149720840"/>
      <w:r/>
      <w:bookmarkStart w:id="519" w:name="_Toc151193717"/>
      <w:r/>
      <w:bookmarkStart w:id="520" w:name="_Toc305158815"/>
      <w:r/>
      <w:bookmarkStart w:id="521" w:name="_Toc150480785"/>
      <w:r/>
      <w:bookmarkStart w:id="522" w:name="_Toc226965737"/>
      <w:r/>
      <w:bookmarkStart w:id="523" w:name="_Toc164608661"/>
      <w:r/>
      <w:bookmarkStart w:id="524" w:name="_Toc127151748"/>
      <w:r/>
      <w:bookmarkStart w:id="525" w:name="_Toc151193861"/>
      <w:r/>
      <w:bookmarkStart w:id="526" w:name="_Toc151193935"/>
      <w:r/>
      <w:bookmarkStart w:id="527" w:name="_Toc142311049"/>
      <w:r/>
      <w:bookmarkStart w:id="528" w:name="_Toc226337243"/>
      <w:r/>
      <w:bookmarkStart w:id="529" w:name="_Toc150509298"/>
      <w:r/>
      <w:bookmarkStart w:id="530" w:name="_Toc226309791"/>
      <w:r/>
      <w:bookmarkStart w:id="531" w:name="_Toc151193645"/>
      <w:r/>
      <w:bookmarkStart w:id="532" w:name="_Toc265228385"/>
      <w:r/>
      <w:bookmarkStart w:id="533" w:name="_Toc150774647"/>
      <w:r/>
      <w:bookmarkStart w:id="534" w:name="_Toc226965820"/>
      <w:r/>
      <w:bookmarkStart w:id="535" w:name="_Toc151193789"/>
      <w:r/>
      <w:bookmarkStart w:id="536" w:name="_Toc164229242"/>
      <w:r/>
      <w:bookmarkStart w:id="537" w:name="_Toc151190174"/>
      <w:r/>
      <w:bookmarkStart w:id="538" w:name="_Toc264969237"/>
      <w:r/>
      <w:bookmarkStart w:id="539" w:name="_Toc305158889"/>
      <w:r/>
      <w:bookmarkStart w:id="540" w:name="_Toc150774752"/>
      <w:r/>
      <w:bookmarkStart w:id="541" w:name="_Toc164229388"/>
      <w:r>
        <w:rPr>
          <w:sz w:val="24"/>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color w:val="000000"/>
          <w:sz w:val="24"/>
        </w:rPr>
        <w:t xml:space="preserve">采购人将从评审报告提出的成交候选人中，根据质量和服务均能满足采购文件实质性响应要求且最终报价最低的原则确定成交供应商</w:t>
      </w:r>
      <w:r>
        <w:rPr>
          <w:rFonts w:hint="eastAsia"/>
          <w:color w:val="000000"/>
          <w:sz w:val="24"/>
        </w:rPr>
        <w:t xml:space="preserve">。</w:t>
      </w:r>
      <w:r>
        <w:rPr>
          <w:rFonts w:hint="eastAsia"/>
          <w:sz w:val="24"/>
        </w:rPr>
        <w:t xml:space="preserve">成交候选人并列的</w:t>
      </w:r>
      <w:r>
        <w:rPr>
          <w:sz w:val="24"/>
        </w:rPr>
        <w:t xml:space="preserve">，由采购人</w:t>
      </w:r>
      <w:r>
        <w:rPr>
          <w:rFonts w:hint="eastAsia"/>
          <w:sz w:val="24"/>
          <w:lang w:val="en-US" w:eastAsia="zh-CN"/>
        </w:rPr>
        <w:t xml:space="preserve">现场抽签</w:t>
      </w:r>
      <w:r>
        <w:rPr>
          <w:sz w:val="24"/>
        </w:rPr>
        <w:t xml:space="preserve">确定</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542" w:name="_Toc305158817"/>
      <w:r/>
      <w:bookmarkStart w:id="543" w:name="_Toc305158891"/>
      <w:r/>
      <w:bookmarkStart w:id="544" w:name="_Toc226309793"/>
      <w:r/>
      <w:bookmarkStart w:id="545" w:name="_Toc150774649"/>
      <w:r/>
      <w:bookmarkStart w:id="546" w:name="_Toc151193791"/>
      <w:r/>
      <w:bookmarkStart w:id="547" w:name="_Toc127161463"/>
      <w:r/>
      <w:bookmarkStart w:id="548" w:name="_Toc226337245"/>
      <w:r/>
      <w:bookmarkStart w:id="549" w:name="_Toc264969239"/>
      <w:r/>
      <w:bookmarkStart w:id="550" w:name="_Toc142311051"/>
      <w:r/>
      <w:bookmarkStart w:id="551" w:name="_Toc150509300"/>
      <w:r/>
      <w:bookmarkStart w:id="552" w:name="_Toc149720842"/>
      <w:r/>
      <w:bookmarkStart w:id="553" w:name="_Toc195842914"/>
      <w:r/>
      <w:bookmarkStart w:id="554" w:name="_Toc151193863"/>
      <w:r/>
      <w:bookmarkStart w:id="555" w:name="_Toc151193647"/>
      <w:r/>
      <w:bookmarkStart w:id="556" w:name="_Toc127151750"/>
      <w:r/>
      <w:bookmarkStart w:id="557" w:name="_Toc226965822"/>
      <w:r/>
      <w:bookmarkStart w:id="558" w:name="_Toc226965739"/>
      <w:r/>
      <w:bookmarkStart w:id="559" w:name="_Toc164229390"/>
      <w:r/>
      <w:bookmarkStart w:id="560" w:name="_Toc151190176"/>
      <w:r/>
      <w:bookmarkStart w:id="561" w:name="_Toc164351643"/>
      <w:r/>
      <w:bookmarkStart w:id="562" w:name="_Toc164608663"/>
      <w:r/>
      <w:bookmarkStart w:id="563" w:name="_Toc127151549"/>
      <w:r/>
      <w:bookmarkStart w:id="564" w:name="_Toc150480787"/>
      <w:r/>
      <w:bookmarkStart w:id="565" w:name="_Toc151193719"/>
      <w:r/>
      <w:bookmarkStart w:id="566" w:name="_Toc265228387"/>
      <w:r/>
      <w:bookmarkStart w:id="567" w:name="_Toc150774754"/>
      <w:r/>
      <w:bookmarkStart w:id="568" w:name="_Toc151193937"/>
      <w:r/>
      <w:bookmarkStart w:id="569" w:name="_Toc164229244"/>
      <w:r/>
      <w:bookmarkStart w:id="570" w:name="_Toc164608818"/>
      <w:r/>
      <w:bookmarkStart w:id="571" w:name="_Ref467306425"/>
      <w:r/>
      <w:bookmarkStart w:id="572" w:name="_Ref467307090"/>
      <w:r/>
      <w:bookmarkStart w:id="573" w:name="_Toc520356176"/>
      <w:r>
        <w:rPr>
          <w:sz w:val="24"/>
        </w:rPr>
        <w:t xml:space="preserve">成交公告与成交通知书</w:t>
      </w:r>
      <w:bookmarkEnd w:id="542"/>
      <w:r/>
      <w:bookmarkEnd w:id="543"/>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rFonts w:hint="eastAsia"/>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成交通知书对采购人和成交供应商具有同等法律效力。成交通知书发出后，采购人改变成交结果的，或者成交供应商放弃成交项目的，应当依法承担法律责任。</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Start w:id="574" w:name="_Toc151193864"/>
      <w:r/>
      <w:bookmarkStart w:id="575" w:name="_Toc150480788"/>
      <w:r/>
      <w:bookmarkStart w:id="576" w:name="_Toc195842915"/>
      <w:r/>
      <w:bookmarkStart w:id="577" w:name="_Toc164229391"/>
      <w:r/>
      <w:bookmarkStart w:id="578" w:name="_Toc520356175"/>
      <w:r/>
      <w:bookmarkStart w:id="579" w:name="_Toc151193720"/>
      <w:r/>
      <w:bookmarkStart w:id="580" w:name="_Toc150774755"/>
      <w:r/>
      <w:bookmarkStart w:id="581" w:name="_Toc149720843"/>
      <w:r/>
      <w:bookmarkStart w:id="582" w:name="_Toc151193938"/>
      <w:r/>
      <w:bookmarkStart w:id="583" w:name="_Toc127161464"/>
      <w:r/>
      <w:bookmarkStart w:id="584" w:name="_Toc226965740"/>
      <w:r/>
      <w:bookmarkStart w:id="585" w:name="_Toc265228388"/>
      <w:r/>
      <w:bookmarkStart w:id="586" w:name="_Toc164229245"/>
      <w:r/>
      <w:bookmarkStart w:id="587" w:name="_Toc164608664"/>
      <w:r/>
      <w:bookmarkStart w:id="588" w:name="_Toc150509301"/>
      <w:r/>
      <w:bookmarkStart w:id="589" w:name="_Ref467306978"/>
      <w:r/>
      <w:bookmarkStart w:id="590" w:name="_Ref467307204"/>
      <w:r/>
      <w:bookmarkStart w:id="591" w:name="_Ref467307062"/>
      <w:r/>
      <w:bookmarkStart w:id="592" w:name="_Toc150774650"/>
      <w:r/>
      <w:bookmarkStart w:id="593" w:name="_Toc164351644"/>
      <w:r/>
      <w:bookmarkStart w:id="594" w:name="_Toc142311052"/>
      <w:r/>
      <w:bookmarkStart w:id="595" w:name="_Toc305158892"/>
      <w:r/>
      <w:bookmarkStart w:id="596" w:name="_Toc226337246"/>
      <w:r/>
      <w:bookmarkStart w:id="597" w:name="_Toc264969240"/>
      <w:r/>
      <w:bookmarkStart w:id="598" w:name="_Toc164608819"/>
      <w:r/>
      <w:bookmarkStart w:id="599" w:name="_Toc226965823"/>
      <w:r/>
      <w:bookmarkStart w:id="600" w:name="_Toc151193792"/>
      <w:r/>
      <w:bookmarkStart w:id="601" w:name="_Toc151193648"/>
      <w:r/>
      <w:bookmarkStart w:id="602" w:name="_Ref467306377"/>
      <w:r/>
      <w:bookmarkStart w:id="603" w:name="_Toc305158818"/>
      <w:r/>
      <w:bookmarkStart w:id="604" w:name="_Toc127151550"/>
      <w:r/>
      <w:bookmarkStart w:id="605" w:name="_Toc151190177"/>
      <w:r/>
      <w:bookmarkStart w:id="606" w:name="_Toc127151751"/>
      <w:r/>
      <w:bookmarkStart w:id="607" w:name="_Toc226309794"/>
      <w:r>
        <w:rPr>
          <w:sz w:val="24"/>
        </w:rPr>
        <w:t xml:space="preserve">终止</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出现下列情形之一的，采购人或采购代理机构应当终止竞争性谈判采购活动，发布项目终止公告并说明原因，重新开展采购活动：</w:t>
      </w:r>
      <w:r>
        <w:rPr>
          <w:color w:val="000000"/>
          <w:sz w:val="24"/>
        </w:rPr>
      </w:r>
      <w:r/>
    </w:p>
    <w:p>
      <w:pPr>
        <w:pStyle w:val="805"/>
        <w:numPr>
          <w:ilvl w:val="2"/>
          <w:numId w:val="8"/>
        </w:numPr>
        <w:spacing w:line="360" w:lineRule="auto"/>
        <w:tabs>
          <w:tab w:val="left" w:pos="1980" w:leader="none"/>
        </w:tabs>
        <w:rPr>
          <w:sz w:val="24"/>
        </w:rPr>
      </w:pPr>
      <w:r>
        <w:rPr>
          <w:sz w:val="24"/>
        </w:rPr>
        <w:t xml:space="preserve">因情况变化，不再符合规定的竞争性谈判采购方式适用情形的；</w:t>
      </w:r>
      <w:r>
        <w:rPr>
          <w:sz w:val="24"/>
        </w:rPr>
      </w:r>
      <w:r/>
    </w:p>
    <w:p>
      <w:pPr>
        <w:pStyle w:val="80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05"/>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sz w:val="24"/>
        </w:rPr>
      </w:r>
      <w:r/>
    </w:p>
    <w:p>
      <w:pPr>
        <w:pStyle w:val="80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采购人与成交供应商将在成交通知书发出之日起30日内，按照谈判文件确定的合同文本以及采购标的、规格型号、采购金额、采购数量、技术和服务要求等事项签订政府采购合同。</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联合体成交的，联合体各方应当共同与采购人签订合同，就成交项目向采购人承担连带责任。</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b/>
          <w:bCs/>
          <w:sz w:val="24"/>
        </w:rPr>
        <w:t xml:space="preserve">响应无效</w:t>
      </w:r>
      <w:r>
        <w:rPr>
          <w:sz w:val="24"/>
        </w:rPr>
        <w:t xml:space="preserve">。成交供应商就采购项目和分包项目向采购人负责，分包供应商就分包项目承担责任。</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71"/>
      <w:r/>
      <w:bookmarkEnd w:id="572"/>
      <w:r/>
      <w:bookmarkEnd w:id="573"/>
      <w:r>
        <w:rPr>
          <w:sz w:val="24"/>
        </w:rPr>
        <w:t xml:space="preserve">询问与质疑</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05"/>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0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05"/>
        <w:numPr>
          <w:ilvl w:val="2"/>
          <w:numId w:val="8"/>
        </w:numPr>
        <w:spacing w:line="360" w:lineRule="auto"/>
        <w:tabs>
          <w:tab w:val="left" w:pos="1980" w:leader="none"/>
        </w:tabs>
        <w:rPr>
          <w:rFonts w:hint="eastAsia"/>
          <w:sz w:val="24"/>
        </w:rPr>
      </w:pPr>
      <w:r>
        <w:rPr>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sz w:val="24"/>
        </w:rPr>
      </w:r>
      <w:r/>
    </w:p>
    <w:p>
      <w:pPr>
        <w:pStyle w:val="805"/>
        <w:numPr>
          <w:ilvl w:val="2"/>
          <w:numId w:val="8"/>
        </w:numPr>
        <w:spacing w:line="360" w:lineRule="auto"/>
        <w:tabs>
          <w:tab w:val="left" w:pos="1980" w:leader="none"/>
        </w:tabs>
        <w:rPr>
          <w:sz w:val="24"/>
        </w:rPr>
      </w:pPr>
      <w:r>
        <w:rPr>
          <w:rFonts w:hint="eastAsia"/>
          <w:b/>
          <w:sz w:val="24"/>
        </w:rPr>
        <w:t xml:space="preserve">谈判文件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80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82"/>
        </w:rPr>
        <w:t xml:space="preserve">http://gk</w:t>
      </w:r>
      <w:bookmarkStart w:id="608" w:name="_Hlt100654014"/>
      <w:r>
        <w:rPr>
          <w:rStyle w:val="882"/>
        </w:rPr>
        <w:t xml:space="preserve">s</w:t>
      </w:r>
      <w:bookmarkEnd w:id="608"/>
      <w:r>
        <w:rPr>
          <w:rStyle w:val="882"/>
        </w:rPr>
        <w:t xml:space="preserve">.m</w:t>
      </w:r>
      <w:bookmarkStart w:id="609" w:name="_Hlt100653994"/>
      <w:r/>
      <w:bookmarkStart w:id="610" w:name="_Hlt100653993"/>
      <w:r>
        <w:rPr>
          <w:rStyle w:val="882"/>
        </w:rPr>
        <w:t xml:space="preserve">o</w:t>
      </w:r>
      <w:bookmarkEnd w:id="609"/>
      <w:r/>
      <w:bookmarkEnd w:id="610"/>
      <w:r/>
      <w:bookmarkStart w:id="611" w:name="_Hlt101169156"/>
      <w:r>
        <w:rPr>
          <w:rStyle w:val="882"/>
        </w:rPr>
        <w:t xml:space="preserve">f</w:t>
      </w:r>
      <w:bookmarkEnd w:id="611"/>
      <w:r>
        <w:rPr>
          <w:rStyle w:val="882"/>
        </w:rPr>
        <w:t xml:space="preserve">.gov.cn/ztztz/zhengfucaigouguanli/201802/t20180201_2804589.htm</w:t>
      </w:r>
      <w:r>
        <w:fldChar w:fldCharType="end"/>
      </w:r>
      <w:r>
        <w:rPr>
          <w:rFonts w:hint="eastAsia"/>
        </w:rPr>
        <w:t xml:space="preserve">）</w:t>
      </w:r>
      <w:r>
        <w:rPr>
          <w:sz w:val="24"/>
        </w:rPr>
      </w:r>
      <w:r/>
    </w:p>
    <w:p>
      <w:pPr>
        <w:pStyle w:val="805"/>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05"/>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612" w:name="_Toc226337250"/>
      <w:r/>
      <w:bookmarkStart w:id="613" w:name="_Toc353873934"/>
      <w:r/>
      <w:bookmarkStart w:id="614" w:name="_Toc127151554"/>
      <w:r/>
      <w:bookmarkStart w:id="615" w:name="_Toc150774759"/>
      <w:r/>
      <w:bookmarkStart w:id="616" w:name="_Toc265228392"/>
      <w:r/>
      <w:bookmarkStart w:id="617" w:name="_Toc305158896"/>
      <w:r/>
      <w:bookmarkStart w:id="618" w:name="_Toc353825544"/>
      <w:r/>
      <w:bookmarkStart w:id="619" w:name="_Toc305158822"/>
      <w:r/>
      <w:bookmarkStart w:id="620" w:name="_Toc142311056"/>
      <w:r/>
      <w:bookmarkStart w:id="621" w:name="_Toc353873664"/>
      <w:r/>
      <w:bookmarkStart w:id="622" w:name="_Toc226965827"/>
      <w:r/>
      <w:bookmarkStart w:id="623" w:name="_Toc264969244"/>
      <w:r/>
      <w:bookmarkStart w:id="624" w:name="_Toc150480792"/>
      <w:r>
        <w:rPr>
          <w:rFonts w:hint="eastAsia"/>
          <w:sz w:val="24"/>
        </w:rPr>
        <w:t xml:space="preserve">集中采购机构不收取代理费。</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05"/>
        <w:jc w:val="center"/>
        <w:spacing w:line="360" w:lineRule="auto"/>
        <w:rPr>
          <w:b/>
          <w:sz w:val="36"/>
          <w:szCs w:val="36"/>
        </w:rPr>
        <w:outlineLvl w:val="0"/>
      </w:pPr>
      <w:r/>
      <w:bookmarkStart w:id="625" w:name="_Toc99301375"/>
      <w:r>
        <w:rPr>
          <w:b/>
          <w:sz w:val="36"/>
          <w:szCs w:val="36"/>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Hlk97413531"/>
      <w:r/>
      <w:bookmarkStart w:id="627" w:name="_Toc487900382"/>
      <w:r>
        <w:rPr>
          <w:b/>
          <w:sz w:val="36"/>
          <w:szCs w:val="36"/>
        </w:rPr>
        <w:t xml:space="preserve">评审程序和</w:t>
      </w:r>
      <w:bookmarkEnd w:id="626"/>
      <w:r>
        <w:rPr>
          <w:b/>
          <w:sz w:val="36"/>
          <w:szCs w:val="36"/>
        </w:rPr>
        <w:t xml:space="preserve">评定成交的标准</w:t>
      </w:r>
      <w:bookmarkEnd w:id="625"/>
      <w:r>
        <w:rPr>
          <w:b/>
          <w:sz w:val="36"/>
          <w:szCs w:val="36"/>
        </w:rPr>
      </w:r>
      <w:r/>
    </w:p>
    <w:p>
      <w:pPr>
        <w:pStyle w:val="805"/>
        <w:numPr>
          <w:ilvl w:val="0"/>
          <w:numId w:val="11"/>
        </w:numPr>
        <w:spacing w:line="360" w:lineRule="auto"/>
        <w:tabs>
          <w:tab w:val="left" w:pos="360" w:leader="none"/>
          <w:tab w:val="left" w:pos="900" w:leader="none"/>
        </w:tabs>
        <w:rPr>
          <w:sz w:val="24"/>
        </w:rPr>
        <w:outlineLvl w:val="1"/>
      </w:pPr>
      <w:r>
        <w:rPr>
          <w:sz w:val="24"/>
        </w:rPr>
        <w:t xml:space="preserve">响应文件的资格审查和符合性</w:t>
      </w:r>
      <w:r>
        <w:rPr>
          <w:rFonts w:hint="eastAsia"/>
          <w:sz w:val="24"/>
        </w:rPr>
        <w:t xml:space="preserve">审查</w:t>
      </w:r>
      <w:r>
        <w:rPr>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谈判小组将根据《</w:t>
      </w:r>
      <w:r>
        <w:rPr>
          <w:sz w:val="24"/>
        </w:rPr>
        <w:t xml:space="preserve">资格审查要求》和《符合性</w:t>
      </w:r>
      <w:r>
        <w:rPr>
          <w:rFonts w:hint="eastAsia"/>
          <w:sz w:val="24"/>
        </w:rPr>
        <w:t xml:space="preserve">审查</w:t>
      </w:r>
      <w:r>
        <w:rPr>
          <w:sz w:val="24"/>
        </w:rPr>
        <w:t xml:space="preserve">要求</w:t>
      </w:r>
      <w:r>
        <w:rPr>
          <w:color w:val="000000"/>
          <w:sz w:val="24"/>
        </w:rPr>
        <w:t xml:space="preserve">》中规定的内容，对供应商进行审查，并形成审查结果。供应商《响应文件》有任何一项不符合《资格审查要求》的，</w:t>
      </w:r>
      <w:r>
        <w:rPr>
          <w:rFonts w:hint="eastAsia"/>
          <w:color w:val="000000"/>
          <w:sz w:val="24"/>
        </w:rPr>
        <w:t xml:space="preserve">视为未实质性响应谈判文件</w:t>
      </w:r>
      <w:r>
        <w:rPr>
          <w:color w:val="000000"/>
          <w:sz w:val="24"/>
        </w:rPr>
        <w:t xml:space="preserve">。</w:t>
      </w:r>
      <w:r>
        <w:rPr>
          <w:rFonts w:hint="eastAsia"/>
          <w:color w:val="000000"/>
          <w:sz w:val="24"/>
        </w:rPr>
        <w:t xml:space="preserve">未实质性响应谈判文件的响应文件</w:t>
      </w:r>
      <w:r>
        <w:rPr>
          <w:rFonts w:hint="eastAsia"/>
          <w:b/>
          <w:bCs/>
          <w:color w:val="000000"/>
          <w:sz w:val="24"/>
        </w:rPr>
        <w:t xml:space="preserve">按无效处理</w:t>
      </w:r>
      <w:r>
        <w:rPr>
          <w:rFonts w:hint="eastAsia"/>
          <w:color w:val="000000"/>
          <w:sz w:val="24"/>
        </w:rPr>
        <w:t xml:space="preserve">，谈判小组应当告知有关供应商。</w:t>
      </w:r>
      <w:r>
        <w:rPr>
          <w:color w:val="000000"/>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《资格审查要求》中对格式有要求的，除谈判文件另有规定外，均为“实质性格式”文件。</w:t>
      </w:r>
      <w:r>
        <w:rPr>
          <w:color w:val="000000"/>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805"/>
        <w:jc w:val="center"/>
        <w:spacing w:line="360" w:lineRule="auto"/>
        <w:tabs>
          <w:tab w:val="left" w:pos="1080"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805"/>
              <w:jc w:val="center"/>
              <w:tabs>
                <w:tab w:val="left" w:pos="1080" w:leader="none"/>
              </w:tabs>
              <w:rPr>
                <w:b/>
                <w:sz w:val="24"/>
              </w:rPr>
            </w:pPr>
            <w:r>
              <w:rPr>
                <w:b/>
                <w:sz w:val="24"/>
              </w:rPr>
              <w:t xml:space="preserve">序号</w:t>
            </w:r>
            <w:r>
              <w:rPr>
                <w:b/>
                <w:sz w:val="24"/>
              </w:rPr>
            </w:r>
            <w:r/>
          </w:p>
        </w:tc>
        <w:tc>
          <w:tcPr>
            <w:tcW w:w="1014" w:type="dxa"/>
            <w:vAlign w:val="center"/>
            <w:textDirection w:val="lrTb"/>
            <w:noWrap w:val="false"/>
          </w:tcPr>
          <w:p>
            <w:pPr>
              <w:pStyle w:val="805"/>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805"/>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805"/>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具体规定见第一章《采购邀请》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468"/>
        </w:trPr>
        <w:tc>
          <w:tcPr>
            <w:tcW w:w="375" w:type="dxa"/>
            <w:vAlign w:val="center"/>
            <w:textDirection w:val="lrTb"/>
            <w:noWrap w:val="false"/>
          </w:tcPr>
          <w:p>
            <w:pPr>
              <w:pStyle w:val="805"/>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805"/>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805"/>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805"/>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805"/>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05"/>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具体要求见第一章《采购邀请》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中小企业声明函</w:t>
            </w:r>
            <w:r>
              <w:rPr>
                <w:sz w:val="24"/>
              </w:rPr>
            </w:r>
            <w:r/>
          </w:p>
        </w:tc>
        <w:tc>
          <w:tcPr>
            <w:tcW w:w="2636" w:type="dxa"/>
            <w:vAlign w:val="center"/>
            <w:textDirection w:val="lrTb"/>
            <w:noWrap w:val="false"/>
          </w:tcPr>
          <w:p>
            <w:pPr>
              <w:pStyle w:val="805"/>
              <w:tabs>
                <w:tab w:val="left" w:pos="1080" w:leader="none"/>
              </w:tabs>
              <w:rPr>
                <w:bCs/>
                <w:sz w:val="24"/>
              </w:rPr>
            </w:pPr>
            <w:r>
              <w:rPr>
                <w:rFonts w:hint="eastAsia"/>
                <w:bCs/>
                <w:sz w:val="24"/>
              </w:rPr>
              <w:t xml:space="preserve">1、供应商单独参与谈判的，应提供中小企业声明函；如为监狱企业或残疾人福利性单位，不必提供中小企业声明函，但须按注1或注2要求提供证明材料。</w:t>
            </w:r>
            <w:r>
              <w:rPr>
                <w:bCs/>
                <w:sz w:val="24"/>
              </w:rPr>
            </w:r>
            <w:r/>
          </w:p>
          <w:p>
            <w:pPr>
              <w:pStyle w:val="805"/>
              <w:tabs>
                <w:tab w:val="left" w:pos="1080" w:leader="none"/>
              </w:tabs>
              <w:rPr>
                <w:bCs/>
                <w:sz w:val="24"/>
              </w:rPr>
            </w:pPr>
            <w:r>
              <w:rPr>
                <w:rFonts w:hint="eastAsia"/>
                <w:bCs/>
                <w:sz w:val="24"/>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805"/>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805"/>
              <w:tabs>
                <w:tab w:val="left" w:pos="1080" w:leader="none"/>
              </w:tabs>
              <w:rPr>
                <w:b/>
                <w:sz w:val="24"/>
              </w:rPr>
            </w:pPr>
            <w:r>
              <w:rPr>
                <w:rFonts w:hint="eastAsia"/>
                <w:bCs/>
                <w:sz w:val="24"/>
              </w:rPr>
              <w:t xml:space="preserve">注2：残疾人福利性单位须按谈判文件要求提供《残疾人福利性单位声明函》。</w:t>
            </w:r>
            <w:r>
              <w:rPr>
                <w:b/>
                <w:sz w:val="24"/>
              </w:rPr>
            </w:r>
            <w:r/>
          </w:p>
        </w:tc>
        <w:tc>
          <w:tcPr>
            <w:tcW w:w="973" w:type="dxa"/>
            <w:vAlign w:val="center"/>
            <w:textDirection w:val="lrTb"/>
            <w:noWrap w:val="false"/>
          </w:tcPr>
          <w:p>
            <w:pPr>
              <w:pStyle w:val="805"/>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2-3</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其它落实政府采购政策的资格要求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提供证明文件的电子件或电子证照</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是否接受联合体响应</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805"/>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其他特定资格要求</w:t>
            </w:r>
            <w:r>
              <w:rPr>
                <w:sz w:val="24"/>
              </w:rPr>
            </w:r>
            <w:r/>
          </w:p>
        </w:tc>
        <w:tc>
          <w:tcPr>
            <w:tcW w:w="2636" w:type="dxa"/>
            <w:vAlign w:val="center"/>
            <w:textDirection w:val="lrTb"/>
            <w:noWrap w:val="false"/>
          </w:tcPr>
          <w:p>
            <w:pPr>
              <w:pStyle w:val="805"/>
              <w:tabs>
                <w:tab w:val="left" w:pos="1080" w:leader="none"/>
              </w:tabs>
              <w:rPr>
                <w:sz w:val="24"/>
              </w:rPr>
            </w:pPr>
            <w:r>
              <w:rPr>
                <w:color w:val="000000"/>
                <w:sz w:val="24"/>
              </w:rPr>
              <w:t xml:space="preserve">如有，见</w:t>
            </w:r>
            <w:r>
              <w:rPr>
                <w:sz w:val="24"/>
              </w:rPr>
              <w:t xml:space="preserve">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提供证明文件的电子件或电子证照</w:t>
            </w:r>
            <w:r>
              <w:rPr>
                <w:sz w:val="24"/>
              </w:rPr>
            </w:r>
            <w:r/>
          </w:p>
        </w:tc>
      </w:tr>
    </w:tbl>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sz w:val="24"/>
        </w:rPr>
      </w:pPr>
      <w:r>
        <w:rPr>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bookmarkStart w:id="628" w:name="_Toc226965858"/>
      <w:r/>
      <w:bookmarkStart w:id="629" w:name="_Toc353873940"/>
      <w:r/>
      <w:bookmarkStart w:id="630" w:name="_Toc127161490"/>
      <w:r/>
      <w:bookmarkStart w:id="631" w:name="_Toc127151779"/>
      <w:r/>
      <w:bookmarkStart w:id="632" w:name="_Toc353825550"/>
      <w:r>
        <w:rPr>
          <w:color w:val="000000"/>
          <w:sz w:val="24"/>
        </w:rPr>
        <w:t xml:space="preserve">《符合性审查要求》见下表：</w:t>
      </w:r>
      <w:bookmarkEnd w:id="628"/>
      <w:r/>
      <w:bookmarkEnd w:id="629"/>
      <w:r/>
      <w:bookmarkEnd w:id="630"/>
      <w:r/>
      <w:bookmarkEnd w:id="631"/>
      <w:r/>
      <w:bookmarkEnd w:id="632"/>
      <w:r>
        <w:rPr>
          <w:color w:val="000000"/>
          <w:sz w:val="24"/>
        </w:rPr>
      </w:r>
      <w:r/>
    </w:p>
    <w:p>
      <w:pPr>
        <w:pStyle w:val="805"/>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05"/>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805"/>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805"/>
              <w:jc w:val="center"/>
              <w:widowControl/>
              <w:rPr>
                <w:b/>
                <w:color w:val="000000"/>
                <w:sz w:val="24"/>
              </w:rPr>
            </w:pPr>
            <w:r>
              <w:rPr>
                <w:b/>
                <w:color w:val="000000"/>
                <w:sz w:val="24"/>
              </w:rPr>
              <w:t xml:space="preserve">审查内容</w:t>
            </w:r>
            <w:r>
              <w:rPr>
                <w:b/>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805"/>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按谈判文件要求提供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响应完整性</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响应报价</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超过谈判文件中规定的项目/采购包预算金额或者项目/采购包最高限价</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出现可选择性或可调整的报价（谈判文件另有规定的除外）</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响应有效期</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谈判文件中载明的响应有效期的；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按照谈判文件要求签署、加盖公章的；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805"/>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谈判文件</w:t>
            </w:r>
            <w:r>
              <w:rPr>
                <w:rFonts w:hint="eastAsia"/>
                <w:sz w:val="24"/>
              </w:rPr>
              <w:t xml:space="preserve">要求提供；</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80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响应文件满足谈判文件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9</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805"/>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10</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分包意向协议</w:t>
            </w:r>
            <w:r>
              <w:rPr>
                <w:color w:val="000000"/>
                <w:sz w:val="24"/>
              </w:rPr>
            </w:r>
            <w:r/>
          </w:p>
          <w:p>
            <w:pPr>
              <w:pStyle w:val="805"/>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按谈判文件规定签订并提供分包意向协议原件的电子件的；</w:t>
            </w:r>
            <w:r>
              <w:rPr>
                <w:rFonts w:hint="eastAsia"/>
                <w:sz w:val="24"/>
              </w:rPr>
              <w:t xml:space="preserve">（如有）</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进口产品</w:t>
            </w:r>
            <w:r>
              <w:rPr>
                <w:color w:val="000000"/>
                <w:sz w:val="24"/>
              </w:rPr>
            </w:r>
            <w:r/>
          </w:p>
          <w:p>
            <w:pPr>
              <w:pStyle w:val="805"/>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05"/>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805"/>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05"/>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05"/>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15</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16</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串通响应</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17</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不符合法律、法规和谈判文件规定的其他无效情形。</w:t>
            </w:r>
            <w:r>
              <w:rPr>
                <w:color w:val="000000"/>
                <w:sz w:val="24"/>
              </w:rPr>
            </w:r>
            <w:r/>
          </w:p>
        </w:tc>
      </w:tr>
    </w:tbl>
    <w:p>
      <w:pPr>
        <w:pStyle w:val="805"/>
        <w:jc w:val="left"/>
        <w:widowControl/>
        <w:rPr>
          <w:sz w:val="24"/>
        </w:rPr>
      </w:pPr>
      <w:r>
        <w:rPr>
          <w:sz w:val="24"/>
        </w:rPr>
      </w:r>
      <w:r/>
    </w:p>
    <w:p>
      <w:pPr>
        <w:pStyle w:val="805"/>
        <w:jc w:val="left"/>
        <w:widowControl/>
        <w:rPr>
          <w:sz w:val="24"/>
        </w:rPr>
      </w:pPr>
      <w:r>
        <w:rPr>
          <w:sz w:val="24"/>
        </w:rPr>
        <w:br w:type="page" w:clear="all"/>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谈判、响应文件有关事项的澄清、说明或者更正和最终报价</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对谈判文件作出的实质性变动是谈判文件的有效组成部分，谈判小组将及时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以书面形式同时通知所有参加谈判的供应商。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供应商应当按照谈判文件的变动情况和谈判小组的要求重新提交响应文件，并由其法定代表人或授权代表签字或者加盖公章。</w:t>
      </w:r>
      <w:r>
        <w:rPr>
          <w:sz w:val="24"/>
        </w:rPr>
        <w:t xml:space="preserve">由授权代表签字的，应当附授权委托书。</w:t>
      </w:r>
      <w:r>
        <w:rPr>
          <w:sz w:val="24"/>
        </w:rPr>
        <w:t xml:space="preserve">供应商为自然人的，应当由本人签字并附身份证明。</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响应文件的澄清</w:t>
      </w:r>
      <w:r>
        <w:rPr>
          <w:rFonts w:hint="eastAsia"/>
          <w:sz w:val="24"/>
        </w:rPr>
        <w:t xml:space="preserve">、说明或者更正</w:t>
      </w:r>
      <w:r>
        <w:rPr>
          <w:sz w:val="24"/>
        </w:rPr>
        <w:t xml:space="preserve">：</w:t>
      </w:r>
      <w:r>
        <w:rPr>
          <w:sz w:val="24"/>
        </w:rPr>
      </w:r>
      <w:r/>
    </w:p>
    <w:p>
      <w:pPr>
        <w:pStyle w:val="805"/>
        <w:ind w:left="1134"/>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谈判小组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b/>
          <w:sz w:val="24"/>
        </w:rPr>
      </w:pPr>
      <w:r>
        <w:rPr>
          <w:b/>
          <w:sz w:val="24"/>
        </w:rPr>
        <w:t xml:space="preserve">谈判结束后，谈判小组将要求所有实质性响应的供应商在规定时间内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谈判文件能够详细列明采购标的的技术、服务要求的，谈判结束后，谈判小组将要求所有继续参加谈判的供应商在规定时间内提交最</w:t>
      </w:r>
      <w:r>
        <w:rPr>
          <w:rFonts w:hint="eastAsia"/>
          <w:sz w:val="24"/>
        </w:rPr>
        <w:t xml:space="preserve">终</w:t>
      </w:r>
      <w:r>
        <w:rPr>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sz w:val="24"/>
        </w:rPr>
        <w:t xml:space="preserve">终</w:t>
      </w:r>
      <w:r>
        <w:rPr>
          <w:sz w:val="24"/>
        </w:rPr>
        <w:t xml:space="preserve">报价。</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w:t>
      </w:r>
      <w:r>
        <w:rPr>
          <w:rFonts w:hint="eastAsia"/>
          <w:sz w:val="24"/>
        </w:rPr>
        <w:t xml:space="preserve">终</w:t>
      </w:r>
      <w:r>
        <w:rPr>
          <w:sz w:val="24"/>
        </w:rPr>
        <w:t xml:space="preserve">报价是供应商响应文件的有效组成部分。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已提交响应文件的供应商，在提交最</w:t>
      </w:r>
      <w:r>
        <w:rPr>
          <w:rFonts w:hint="eastAsia"/>
          <w:sz w:val="24"/>
        </w:rPr>
        <w:t xml:space="preserve">终</w:t>
      </w:r>
      <w:r>
        <w:rPr>
          <w:sz w:val="24"/>
        </w:rPr>
        <w:t xml:space="preserve">报价之前，可以根据谈判情况退出谈判。</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05"/>
        <w:numPr>
          <w:ilvl w:val="1"/>
          <w:numId w:val="11"/>
        </w:numPr>
        <w:ind w:left="1077" w:hanging="720"/>
        <w:spacing w:line="360" w:lineRule="auto"/>
        <w:tabs>
          <w:tab w:val="left" w:pos="1080" w:leader="none"/>
          <w:tab w:val="left" w:pos="1589" w:leader="none"/>
        </w:tabs>
        <w:rPr>
          <w:sz w:val="24"/>
        </w:rPr>
      </w:pPr>
      <w:r>
        <w:rPr>
          <w:sz w:val="24"/>
        </w:rPr>
        <w:t xml:space="preserve">最终报价须包含谈判文件全部内容，</w:t>
      </w:r>
      <w:r>
        <w:rPr>
          <w:rFonts w:hint="eastAsia"/>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b/>
          <w:bCs/>
          <w:sz w:val="24"/>
        </w:rPr>
        <w:t xml:space="preserve">响应无效</w:t>
      </w:r>
      <w:r>
        <w:rPr>
          <w:rFonts w:hint="eastAsia"/>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最终报价出现前后不一致的，按照下列规定修正：</w:t>
      </w:r>
      <w:r>
        <w:rPr>
          <w:sz w:val="24"/>
        </w:rPr>
      </w:r>
      <w:r/>
    </w:p>
    <w:p>
      <w:pPr>
        <w:pStyle w:val="805"/>
        <w:numPr>
          <w:ilvl w:val="2"/>
          <w:numId w:val="11"/>
        </w:numPr>
        <w:spacing w:line="360" w:lineRule="auto"/>
        <w:tabs>
          <w:tab w:val="left" w:pos="1980" w:leader="none"/>
        </w:tabs>
        <w:rPr>
          <w:sz w:val="24"/>
        </w:rPr>
      </w:pPr>
      <w:r>
        <w:rPr>
          <w:sz w:val="24"/>
        </w:rPr>
        <w:t xml:space="preserve">谈判文件对于报价修正是否另有规定：</w:t>
      </w:r>
      <w:r>
        <w:rPr>
          <w:sz w:val="24"/>
        </w:rPr>
      </w:r>
      <w:r/>
    </w:p>
    <w:p>
      <w:pPr>
        <w:pStyle w:val="80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□有，具体规定为：____________________________</w:t>
      </w:r>
      <w:r>
        <w:rPr>
          <w:sz w:val="24"/>
          <w:u w:val="single"/>
        </w:rPr>
      </w:r>
      <w:r/>
    </w:p>
    <w:p>
      <w:pPr>
        <w:pStyle w:val="805"/>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rPr>
          <w:sz w:val="24"/>
        </w:rPr>
      </w:r>
      <w:r/>
    </w:p>
    <w:p>
      <w:pPr>
        <w:pStyle w:val="805"/>
        <w:numPr>
          <w:ilvl w:val="2"/>
          <w:numId w:val="11"/>
        </w:numPr>
        <w:spacing w:line="360" w:lineRule="auto"/>
        <w:tabs>
          <w:tab w:val="left" w:pos="1980" w:leader="none"/>
        </w:tabs>
        <w:rPr>
          <w:sz w:val="24"/>
        </w:rPr>
      </w:pPr>
      <w:r>
        <w:rPr>
          <w:sz w:val="24"/>
        </w:rPr>
        <w:t xml:space="preserve">大写金额和小写金额不一致的，以大写金额为准；</w:t>
      </w:r>
      <w:r>
        <w:rPr>
          <w:sz w:val="24"/>
        </w:rPr>
      </w:r>
      <w:r/>
    </w:p>
    <w:p>
      <w:pPr>
        <w:pStyle w:val="805"/>
        <w:numPr>
          <w:ilvl w:val="2"/>
          <w:numId w:val="11"/>
        </w:numPr>
        <w:spacing w:line="360" w:lineRule="auto"/>
        <w:tabs>
          <w:tab w:val="left" w:pos="1980" w:leader="none"/>
        </w:tabs>
        <w:rPr>
          <w:sz w:val="24"/>
        </w:rPr>
      </w:pPr>
      <w:r>
        <w:rPr>
          <w:sz w:val="24"/>
        </w:rPr>
        <w:t xml:space="preserve">单价金额小数点或者百分比有明显错位的，以总价为准，并修改单价；</w:t>
      </w:r>
      <w:r>
        <w:rPr>
          <w:sz w:val="24"/>
        </w:rPr>
      </w:r>
      <w:r/>
    </w:p>
    <w:p>
      <w:pPr>
        <w:pStyle w:val="805"/>
        <w:numPr>
          <w:ilvl w:val="2"/>
          <w:numId w:val="11"/>
        </w:numPr>
        <w:spacing w:line="360" w:lineRule="auto"/>
        <w:tabs>
          <w:tab w:val="left" w:pos="1980" w:leader="none"/>
        </w:tabs>
        <w:rPr>
          <w:sz w:val="24"/>
        </w:rPr>
      </w:pPr>
      <w:r>
        <w:rPr>
          <w:sz w:val="24"/>
        </w:rPr>
        <w:t xml:space="preserve">总价金额与按单价汇总金额不一致的，以单价金额计算结果为准。</w:t>
      </w:r>
      <w:r>
        <w:rPr>
          <w:sz w:val="24"/>
        </w:rPr>
      </w:r>
      <w:r/>
    </w:p>
    <w:p>
      <w:pPr>
        <w:pStyle w:val="805"/>
        <w:numPr>
          <w:ilvl w:val="2"/>
          <w:numId w:val="11"/>
        </w:numPr>
        <w:spacing w:line="360" w:lineRule="auto"/>
        <w:tabs>
          <w:tab w:val="left" w:pos="1980" w:leader="none"/>
        </w:tabs>
        <w:rPr>
          <w:sz w:val="24"/>
        </w:rPr>
      </w:pPr>
      <w:r>
        <w:rPr>
          <w:sz w:val="24"/>
        </w:rPr>
        <w:t xml:space="preserve">同时出现两种以上不一致的，按照前款规定的顺序修正。修正后的报价经供应商书面确认后产生约束力，供应商不确认的，其</w:t>
      </w:r>
      <w:r>
        <w:rPr>
          <w:b/>
          <w:bCs/>
          <w:sz w:val="24"/>
        </w:rPr>
        <w:t xml:space="preserve">响应无效</w:t>
      </w:r>
      <w:r>
        <w:rPr>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80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0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805"/>
        <w:numPr>
          <w:ilvl w:val="2"/>
          <w:numId w:val="11"/>
        </w:numPr>
        <w:spacing w:line="360" w:lineRule="auto"/>
        <w:tabs>
          <w:tab w:val="left" w:pos="1980"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05"/>
        <w:numPr>
          <w:ilvl w:val="2"/>
          <w:numId w:val="11"/>
        </w:numPr>
        <w:spacing w:line="360" w:lineRule="auto"/>
        <w:tabs>
          <w:tab w:val="left" w:pos="1980" w:leader="none"/>
        </w:tabs>
        <w:rPr>
          <w:sz w:val="24"/>
        </w:rPr>
      </w:pPr>
      <w:r>
        <w:rPr>
          <w:sz w:val="24"/>
        </w:rPr>
        <w:t xml:space="preserve">价格扣除比例对小型企业和微型企业同等对待，不作区分。</w:t>
      </w:r>
      <w:r>
        <w:rPr>
          <w:sz w:val="24"/>
        </w:rPr>
      </w:r>
      <w:r/>
    </w:p>
    <w:p>
      <w:pPr>
        <w:pStyle w:val="805"/>
        <w:numPr>
          <w:ilvl w:val="2"/>
          <w:numId w:val="11"/>
        </w:numPr>
        <w:spacing w:line="360" w:lineRule="auto"/>
        <w:tabs>
          <w:tab w:val="left" w:pos="1980" w:leader="none"/>
        </w:tabs>
        <w:rPr>
          <w:sz w:val="24"/>
        </w:rPr>
      </w:pPr>
      <w:r>
        <w:rPr>
          <w:sz w:val="24"/>
        </w:rPr>
        <w:t xml:space="preserve">中小企业参加政府采购活动，应当按照谈判文件给定的格式出具《中小企业声明函》，否则不得享受相关中小企业扶持政策。</w:t>
      </w:r>
      <w:r>
        <w:rPr>
          <w:sz w:val="24"/>
        </w:rPr>
      </w:r>
      <w:r/>
    </w:p>
    <w:p>
      <w:pPr>
        <w:pStyle w:val="805"/>
        <w:numPr>
          <w:ilvl w:val="2"/>
          <w:numId w:val="11"/>
        </w:numPr>
        <w:spacing w:line="360" w:lineRule="auto"/>
        <w:tabs>
          <w:tab w:val="left" w:pos="1980"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05"/>
        <w:numPr>
          <w:ilvl w:val="2"/>
          <w:numId w:val="11"/>
        </w:numPr>
        <w:spacing w:line="360" w:lineRule="auto"/>
        <w:tabs>
          <w:tab w:val="left" w:pos="1980" w:leader="none"/>
        </w:tabs>
        <w:rPr>
          <w:sz w:val="24"/>
        </w:rPr>
      </w:pPr>
      <w:r>
        <w:rPr>
          <w:sz w:val="24"/>
        </w:rPr>
        <w:t xml:space="preserve">残疾人福利性单位按谈判文件要求提供了《残疾人福利性单位声明函》（见附件）的，视同小微企业。</w:t>
      </w:r>
      <w:r>
        <w:rPr>
          <w:sz w:val="24"/>
        </w:rPr>
      </w:r>
      <w:r/>
    </w:p>
    <w:p>
      <w:pPr>
        <w:pStyle w:val="805"/>
        <w:numPr>
          <w:ilvl w:val="2"/>
          <w:numId w:val="11"/>
        </w:numPr>
        <w:spacing w:line="360" w:lineRule="auto"/>
        <w:tabs>
          <w:tab w:val="left" w:pos="1980"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05"/>
        <w:numPr>
          <w:ilvl w:val="2"/>
          <w:numId w:val="11"/>
        </w:numPr>
        <w:spacing w:line="360" w:lineRule="auto"/>
        <w:tabs>
          <w:tab w:val="left" w:pos="1980" w:leader="none"/>
        </w:tabs>
        <w:rPr>
          <w:sz w:val="24"/>
        </w:rPr>
      </w:pPr>
      <w:r>
        <w:rPr>
          <w:rFonts w:hint="eastAsia"/>
          <w:sz w:val="24"/>
        </w:rPr>
        <w:t xml:space="preserve">非政府强制采购的节能产品或环境标志产品，依据品目清单和认证证书实施政府优先采购。优先采购的具体规定（如涉及）：</w:t>
      </w:r>
      <w:r>
        <w:rPr>
          <w:sz w:val="24"/>
        </w:rPr>
        <w:t xml:space="preserve">______</w:t>
      </w:r>
      <w:r>
        <w:rPr>
          <w:rFonts w:hint="eastAsia"/>
          <w:sz w:val="24"/>
        </w:rPr>
        <w:t xml:space="preserve">。</w:t>
      </w:r>
      <w:r>
        <w:rPr>
          <w:sz w:val="24"/>
        </w:rPr>
      </w:r>
      <w:r/>
    </w:p>
    <w:p>
      <w:pPr>
        <w:pStyle w:val="805"/>
        <w:numPr>
          <w:ilvl w:val="2"/>
          <w:numId w:val="11"/>
        </w:numPr>
        <w:spacing w:line="360" w:lineRule="auto"/>
        <w:tabs>
          <w:tab w:val="left" w:pos="1980" w:leader="none"/>
        </w:tabs>
        <w:rPr>
          <w:sz w:val="24"/>
        </w:rPr>
      </w:pPr>
      <w:r>
        <w:rPr>
          <w:rFonts w:hint="eastAsia"/>
          <w:sz w:val="24"/>
        </w:rPr>
        <w:t xml:space="preserve">关于无线局域网认证产品政府采购清单中的产品，优先采购的具体规定（如涉及）：</w:t>
      </w:r>
      <w:r>
        <w:rPr>
          <w:sz w:val="24"/>
        </w:rPr>
        <w:t xml:space="preserve">_________</w:t>
      </w:r>
      <w:r>
        <w:rPr>
          <w:rFonts w:hint="eastAsia"/>
          <w:sz w:val="24"/>
        </w:rPr>
        <w:t xml:space="preserve">。</w:t>
      </w:r>
      <w:r>
        <w:rPr>
          <w:sz w:val="24"/>
        </w:rPr>
      </w:r>
      <w:r/>
    </w:p>
    <w:p>
      <w:pPr>
        <w:pStyle w:val="805"/>
        <w:numPr>
          <w:ilvl w:val="2"/>
          <w:numId w:val="11"/>
        </w:numPr>
        <w:spacing w:line="360" w:lineRule="auto"/>
        <w:tabs>
          <w:tab w:val="left" w:pos="1980" w:leader="none"/>
        </w:tabs>
        <w:rPr>
          <w:sz w:val="24"/>
        </w:rPr>
      </w:pPr>
      <w:r>
        <w:rPr>
          <w:sz w:val="24"/>
        </w:rPr>
        <w:t xml:space="preserve">其他为落实政府采购政策实施的优先采购</w:t>
      </w:r>
      <w:r>
        <w:rPr>
          <w:rFonts w:hint="eastAsia"/>
          <w:sz w:val="24"/>
        </w:rPr>
        <w:t xml:space="preserve">（如涉及）</w:t>
      </w:r>
      <w:r>
        <w:rPr>
          <w:sz w:val="24"/>
        </w:rPr>
        <w:t xml:space="preserve">：______________。</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谈判环节及提交最终报价后如出现以下情况的，供应商的</w:t>
      </w:r>
      <w:r>
        <w:rPr>
          <w:rFonts w:hint="eastAsia"/>
          <w:b/>
          <w:bCs/>
          <w:sz w:val="24"/>
        </w:rPr>
        <w:t xml:space="preserve">响应文件无效</w:t>
      </w:r>
      <w:r>
        <w:rPr>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供应商对实质性变动不予确认的；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不满足谈判文件</w:t>
      </w:r>
      <w:r>
        <w:rPr>
          <w:rFonts w:ascii="Segoe UI Symbol" w:hAnsi="Segoe UI Symbol" w:cs="Segoe UI Symbol"/>
          <w:sz w:val="24"/>
        </w:rPr>
        <w:t xml:space="preserve">★</w:t>
      </w:r>
      <w:r>
        <w:rPr>
          <w:sz w:val="24"/>
        </w:rPr>
        <w:t xml:space="preserve">号条款或谈判文件技术指标超出谈判文件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未按照谈判小组规定的时间、逾期提交最终报价的；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如供应商的最终报价超过谈判文件中规定的项目/采购包预算金额或者项目/采购包最高限价的；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响应文件中出现可选择性或可调整的报价的（谈判文件另有规定的除外）；</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最终报价出现前后不一致，供应商对修正后的报价不予确认的；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其他：_________________。</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评定成交的标准与确定</w:t>
      </w:r>
      <w:bookmarkStart w:id="633" w:name="_Toc305158888"/>
      <w:r/>
      <w:bookmarkStart w:id="634" w:name="_Toc151193644"/>
      <w:r/>
      <w:bookmarkStart w:id="635" w:name="_Toc151193934"/>
      <w:r/>
      <w:bookmarkStart w:id="636" w:name="_Toc265228384"/>
      <w:r/>
      <w:bookmarkStart w:id="637" w:name="_Toc264969236"/>
      <w:r/>
      <w:bookmarkStart w:id="638" w:name="_Toc164608815"/>
      <w:r/>
      <w:bookmarkStart w:id="639" w:name="_Toc151193716"/>
      <w:r/>
      <w:bookmarkStart w:id="640" w:name="_Toc150774751"/>
      <w:r/>
      <w:bookmarkStart w:id="641" w:name="_Toc127161460"/>
      <w:r/>
      <w:bookmarkStart w:id="642" w:name="_Toc142311048"/>
      <w:r/>
      <w:bookmarkStart w:id="643" w:name="_Toc150774646"/>
      <w:r/>
      <w:bookmarkStart w:id="644" w:name="_Toc151193860"/>
      <w:r/>
      <w:bookmarkStart w:id="645" w:name="_Toc164608660"/>
      <w:r/>
      <w:bookmarkStart w:id="646" w:name="_Toc127151747"/>
      <w:r/>
      <w:bookmarkStart w:id="647" w:name="_Toc164229241"/>
      <w:r/>
      <w:bookmarkStart w:id="648" w:name="_Toc226309790"/>
      <w:r/>
      <w:bookmarkStart w:id="649" w:name="_Ref467307010"/>
      <w:r/>
      <w:bookmarkStart w:id="650" w:name="_Toc195842911"/>
      <w:r/>
      <w:bookmarkStart w:id="651" w:name="_Toc520356170"/>
      <w:r/>
      <w:bookmarkStart w:id="652" w:name="_Toc226965819"/>
      <w:r/>
      <w:bookmarkStart w:id="653" w:name="_Toc151193788"/>
      <w:r/>
      <w:bookmarkStart w:id="654" w:name="_Toc164351640"/>
      <w:r/>
      <w:bookmarkStart w:id="655" w:name="_Toc151190173"/>
      <w:r/>
      <w:bookmarkStart w:id="656" w:name="_Toc226337242"/>
      <w:r/>
      <w:bookmarkStart w:id="657" w:name="_Toc150480784"/>
      <w:r/>
      <w:bookmarkStart w:id="658" w:name="_Toc149720839"/>
      <w:r/>
      <w:bookmarkStart w:id="659" w:name="_Toc127151546"/>
      <w:r/>
      <w:bookmarkStart w:id="660" w:name="_Toc226965736"/>
      <w:r/>
      <w:bookmarkStart w:id="661" w:name="_Toc150509297"/>
      <w:r/>
      <w:bookmarkStart w:id="662" w:name="_Toc305158814"/>
      <w:r/>
      <w:bookmarkStart w:id="663" w:name="_Toc164229387"/>
      <w:r>
        <w:rPr>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sz w:val="24"/>
        </w:rPr>
        <w:t xml:space="preserve">不少于3</w:t>
      </w:r>
      <w:r>
        <w:rPr>
          <w:sz w:val="24"/>
        </w:rPr>
        <w:t xml:space="preserve">名成交候选人，并编写评审报告。</w:t>
      </w:r>
      <w:r>
        <w:rPr>
          <w:sz w:val="24"/>
        </w:rPr>
      </w:r>
      <w:r/>
    </w:p>
    <w:p>
      <w:pPr>
        <w:pStyle w:val="80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谈判小组要对评审结果进行复核，特别是对排名第一的、响应文件被认定为无效的情形进行重点复核。</w:t>
      </w:r>
      <w:r>
        <w:rPr>
          <w:sz w:val="24"/>
        </w:rPr>
      </w:r>
      <w:r/>
    </w:p>
    <w:p>
      <w:pPr>
        <w:pStyle w:val="805"/>
        <w:numPr>
          <w:ilvl w:val="0"/>
          <w:numId w:val="11"/>
        </w:numPr>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7"/>
      <w:r/>
      <w:bookmarkStart w:id="664" w:name="_Toc305158823"/>
      <w:r/>
      <w:bookmarkStart w:id="665" w:name="_Toc150480793"/>
      <w:r/>
      <w:bookmarkStart w:id="666" w:name="_Toc195842920"/>
      <w:r/>
      <w:bookmarkStart w:id="667" w:name="_Toc265228393"/>
      <w:r/>
      <w:bookmarkStart w:id="668" w:name="_Toc305158897"/>
      <w:r/>
      <w:bookmarkStart w:id="669" w:name="_Toc226965828"/>
      <w:r/>
      <w:bookmarkStart w:id="670" w:name="_Toc353873935"/>
      <w:r/>
      <w:bookmarkStart w:id="671" w:name="_Toc353873665"/>
      <w:r/>
      <w:bookmarkStart w:id="672" w:name="_Toc127151555"/>
      <w:r/>
      <w:bookmarkStart w:id="673" w:name="_Toc142311057"/>
      <w:r/>
      <w:bookmarkStart w:id="674" w:name="_Toc150774760"/>
      <w:r/>
      <w:bookmarkStart w:id="675" w:name="_Toc353825545"/>
      <w:r/>
      <w:bookmarkStart w:id="676" w:name="_Toc226337251"/>
      <w:r/>
      <w:bookmarkStart w:id="677" w:name="_Toc264969245"/>
      <w:r>
        <w:rPr>
          <w:sz w:val="24"/>
        </w:rPr>
        <w:t xml:space="preserve">报告违法行为</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谈判小组在评审过程中发现供应商有行贿、提供虚假材料或者串通等违法行为时，有向采购人、采购代理机构或者有关部门报告的职责。</w:t>
      </w:r>
      <w:r>
        <w:rPr>
          <w:rFonts w:ascii="Times New Roman" w:hAnsi="Times New Roman" w:eastAsia="宋体" w:cs="Times New Roman"/>
          <w:sz w:val="24"/>
        </w:rPr>
      </w:r>
      <w:r/>
    </w:p>
    <w:p>
      <w:pPr>
        <w:pStyle w:val="805"/>
        <w:numPr>
          <w:ilvl w:val="0"/>
          <w:numId w:val="0"/>
        </w:numPr>
        <w:spacing w:line="360" w:lineRule="auto"/>
        <w:tabs>
          <w:tab w:val="left" w:pos="1080" w:leader="none"/>
          <w:tab w:val="left" w:pos="2014"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7  根据苏财购〔2025〕62号文件规定，评标委员会应针对</w:t>
      </w:r>
      <w:r>
        <w:rPr>
          <w:rFonts w:ascii="Times New Roman" w:hAnsi="Times New Roman" w:eastAsia="宋体" w:cs="Times New Roman"/>
          <w:sz w:val="24"/>
          <w:lang w:val="en-US" w:eastAsia="zh-CN"/>
        </w:rPr>
        <w:t xml:space="preserve">投标</w:t>
      </w:r>
      <w:r>
        <w:rPr>
          <w:rFonts w:hint="eastAsia" w:ascii="Times New Roman" w:hAnsi="Times New Roman" w:eastAsia="宋体" w:cs="Times New Roman"/>
          <w:sz w:val="24"/>
          <w:lang w:val="en-US" w:eastAsia="zh-CN"/>
        </w:rPr>
        <w:t xml:space="preserve">文件进行政府采购异常低价审查：</w:t>
      </w:r>
      <w:r>
        <w:rPr>
          <w:rFonts w:ascii="Times New Roman" w:hAnsi="Times New Roman" w:eastAsia="宋体" w:cs="Times New Roman"/>
          <w:sz w:val="24"/>
          <w:lang w:val="en-US" w:eastAsia="zh-CN"/>
        </w:rPr>
      </w:r>
      <w:r/>
    </w:p>
    <w:p>
      <w:pPr>
        <w:pStyle w:val="805"/>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（一）评审过程中出现下列情形之一的，评审委员会应当启</w:t>
      </w:r>
      <w:r>
        <w:rPr>
          <w:rFonts w:ascii="Times New Roman" w:hAnsi="Times New Roman" w:eastAsia="宋体" w:cs="Times New Roman"/>
          <w:sz w:val="24"/>
          <w:lang w:val="en-US" w:eastAsia="zh-CN"/>
        </w:rPr>
        <w:t xml:space="preserve">动异常低价投标审查程序： </w:t>
      </w:r>
      <w:r>
        <w:rPr>
          <w:rFonts w:hint="eastAsia" w:ascii="Times New Roman" w:hAnsi="Times New Roman" w:eastAsia="宋体" w:cs="Times New Roman"/>
          <w:sz w:val="24"/>
          <w:lang w:val="en-US" w:eastAsia="zh-CN"/>
        </w:rPr>
      </w:r>
      <w:r/>
    </w:p>
    <w:p>
      <w:pPr>
        <w:pStyle w:val="805"/>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lang w:val="en-US" w:eastAsia="zh-CN"/>
        </w:rPr>
        <w:t xml:space="preserve">投标报价低于采购项目预算 50% 的，即投标报价&lt;采购项目预算×50% ； </w:t>
      </w:r>
      <w:r>
        <w:rPr>
          <w:rFonts w:hint="eastAsia" w:ascii="Times New Roman" w:hAnsi="Times New Roman" w:eastAsia="宋体" w:cs="Times New Roman"/>
          <w:sz w:val="24"/>
          <w:lang w:val="en-US" w:eastAsia="zh-CN"/>
        </w:rPr>
      </w:r>
      <w:r/>
    </w:p>
    <w:p>
      <w:pPr>
        <w:pStyle w:val="805"/>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投标报价低于采购项目最高限价 45% 的，即投标报价&lt;采购项目最高限价×45% ； </w:t>
      </w:r>
      <w:r>
        <w:rPr>
          <w:rFonts w:hint="eastAsia" w:ascii="Times New Roman" w:hAnsi="Times New Roman" w:eastAsia="宋体" w:cs="Times New Roman"/>
          <w:sz w:val="24"/>
          <w:lang w:val="en-US" w:eastAsia="zh-CN"/>
        </w:rPr>
      </w:r>
      <w:r/>
    </w:p>
    <w:p>
      <w:pPr>
        <w:pStyle w:val="805"/>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lang w:val="en-US" w:eastAsia="zh-CN"/>
        </w:rPr>
        <w:t xml:space="preserve">评</w:t>
      </w:r>
      <w:r>
        <w:rPr>
          <w:rFonts w:hint="eastAsia" w:ascii="Times New Roman" w:hAnsi="Times New Roman" w:eastAsia="宋体" w:cs="Times New Roman"/>
          <w:sz w:val="24"/>
          <w:lang w:val="en-US" w:eastAsia="zh-CN"/>
        </w:rPr>
        <w:t xml:space="preserve">标</w:t>
      </w:r>
      <w:r>
        <w:rPr>
          <w:rFonts w:ascii="Times New Roman" w:hAnsi="Times New Roman" w:eastAsia="宋体" w:cs="Times New Roman"/>
          <w:sz w:val="24"/>
          <w:lang w:val="en-US" w:eastAsia="zh-CN"/>
        </w:rPr>
        <w:t xml:space="preserve">委员会认定的供应商报价过低、有可能影响产品质量或者不能诚信履约的其他情形。 </w:t>
      </w:r>
      <w:r>
        <w:rPr>
          <w:rFonts w:hint="eastAsia" w:ascii="Times New Roman" w:hAnsi="Times New Roman" w:eastAsia="宋体" w:cs="Times New Roman"/>
          <w:sz w:val="24"/>
          <w:lang w:val="en-US" w:eastAsia="zh-CN"/>
        </w:rPr>
      </w:r>
      <w:r/>
    </w:p>
    <w:p>
      <w:pPr>
        <w:pStyle w:val="805"/>
        <w:numPr>
          <w:ilvl w:val="0"/>
          <w:numId w:val="0"/>
        </w:numPr>
        <w:ind w:left="357"/>
        <w:jc w:val="center"/>
        <w:spacing w:line="360" w:lineRule="auto"/>
        <w:tabs>
          <w:tab w:val="left" w:pos="1080" w:leader="none"/>
          <w:tab w:val="left" w:pos="2014" w:leader="none"/>
        </w:tabs>
        <w:rPr>
          <w:b/>
          <w:sz w:val="36"/>
          <w:szCs w:val="36"/>
        </w:rPr>
      </w:pPr>
      <w:r>
        <w:rPr>
          <w:rFonts w:ascii="Times New Roman" w:hAnsi="Times New Roman" w:eastAsia="宋体" w:cs="Times New Roman"/>
          <w:sz w:val="24"/>
          <w:lang w:val="en-US" w:eastAsia="zh-CN"/>
        </w:rPr>
        <w:t xml:space="preserve">（二）启动异常低价投标审查后，评</w:t>
      </w:r>
      <w:r>
        <w:rPr>
          <w:rFonts w:hint="eastAsia" w:ascii="Times New Roman" w:hAnsi="Times New Roman" w:eastAsia="宋体" w:cs="Times New Roman"/>
          <w:sz w:val="24"/>
          <w:lang w:val="en-US" w:eastAsia="zh-CN"/>
        </w:rPr>
        <w:t xml:space="preserve">标</w:t>
      </w:r>
      <w:r>
        <w:rPr>
          <w:rFonts w:ascii="Times New Roman" w:hAnsi="Times New Roman" w:eastAsia="宋体" w:cs="Times New Roman"/>
          <w:sz w:val="24"/>
          <w:lang w:val="en-US" w:eastAsia="zh-CN"/>
        </w:rPr>
        <w:t xml:space="preserve">委员会应当要求相关供应商在评标现场合理的时间内，提供项目具体成本测算等与报价合理性相关的书面说明及相关证明材料，对投标价格作出解释，由评</w:t>
      </w:r>
      <w:r>
        <w:rPr>
          <w:rFonts w:hint="eastAsia" w:ascii="Times New Roman" w:hAnsi="Times New Roman" w:eastAsia="宋体" w:cs="Times New Roman"/>
          <w:sz w:val="24"/>
          <w:lang w:val="en-US" w:eastAsia="zh-CN"/>
        </w:rPr>
        <w:t xml:space="preserve">标</w:t>
      </w:r>
      <w:r>
        <w:rPr>
          <w:rFonts w:ascii="Times New Roman" w:hAnsi="Times New Roman" w:eastAsia="宋体" w:cs="Times New Roman"/>
          <w:sz w:val="24"/>
          <w:lang w:val="en-US" w:eastAsia="zh-CN"/>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eastAsia="宋体" w:cs="Times New Roman"/>
          <w:sz w:val="24"/>
          <w:lang w:val="en-US" w:eastAsia="zh-CN"/>
        </w:rPr>
        <w:t xml:space="preserve">标</w:t>
      </w:r>
      <w:r>
        <w:rPr>
          <w:rFonts w:ascii="Times New Roman" w:hAnsi="Times New Roman" w:eastAsia="宋体" w:cs="Times New Roman"/>
          <w:sz w:val="24"/>
          <w:lang w:val="en-US" w:eastAsia="zh-CN"/>
        </w:rPr>
        <w:t xml:space="preserve">委员会应当将其作为无效投标</w:t>
      </w:r>
      <w:r>
        <w:rPr>
          <w:rFonts w:hint="eastAsia" w:ascii="Times New Roman" w:hAnsi="Times New Roman" w:eastAsia="宋体" w:cs="Times New Roman"/>
          <w:sz w:val="24"/>
          <w:lang w:val="en-US" w:eastAsia="zh-CN"/>
        </w:rPr>
        <w:t xml:space="preserve">文件</w:t>
      </w:r>
      <w:r>
        <w:rPr>
          <w:rFonts w:ascii="Times New Roman" w:hAnsi="Times New Roman" w:eastAsia="宋体" w:cs="Times New Roman"/>
          <w:sz w:val="24"/>
          <w:lang w:val="en-US" w:eastAsia="zh-CN"/>
        </w:rPr>
        <w:t xml:space="preserve">处理。审查相关情况应当在评审报告中进行记录。</w:t>
      </w:r>
      <w:r>
        <w:rPr>
          <w:b/>
          <w:sz w:val="36"/>
          <w:szCs w:val="36"/>
        </w:rPr>
        <w:br w:type="page" w:clear="all"/>
      </w:r>
      <w:bookmarkStart w:id="678" w:name="_Toc99301376"/>
      <w:r>
        <w:rPr>
          <w:b/>
          <w:sz w:val="36"/>
          <w:szCs w:val="36"/>
        </w:rPr>
        <w:t xml:space="preserve">第四章   采购需求</w:t>
      </w:r>
      <w:bookmarkEnd w:id="678"/>
      <w:r>
        <w:rPr>
          <w:b/>
          <w:sz w:val="36"/>
          <w:szCs w:val="36"/>
        </w:rPr>
      </w:r>
      <w:r/>
    </w:p>
    <w:p>
      <w:pPr>
        <w:pStyle w:val="805"/>
        <w:rPr>
          <w:sz w:val="24"/>
        </w:rPr>
      </w:pPr>
      <w:r>
        <w:rPr>
          <w:sz w:val="24"/>
        </w:rPr>
      </w:r>
      <w:r/>
    </w:p>
    <w:p>
      <w:pPr>
        <w:pStyle w:val="1056"/>
        <w:ind w:left="0"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805"/>
        <w:ind w:firstLine="480"/>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1．项</w:t>
      </w:r>
      <w:r>
        <w:rPr>
          <w:rFonts w:hint="eastAsia" w:ascii="宋体" w:hAnsi="宋体" w:eastAsia="宋体" w:cs="宋体"/>
          <w:sz w:val="24"/>
        </w:rPr>
        <w:t xml:space="preserve">目名称：</w:t>
      </w:r>
      <w:r>
        <w:rPr>
          <w:rFonts w:hint="eastAsia" w:ascii="宋体" w:hAnsi="宋体" w:eastAsia="宋体" w:cs="宋体"/>
          <w:sz w:val="24"/>
          <w:lang w:val="en-US" w:eastAsia="zh-CN"/>
        </w:rPr>
        <w:t xml:space="preserve">全院打印机租赁服务（含鼓、粉、打印机维护、添置）</w:t>
      </w:r>
      <w:r>
        <w:rPr>
          <w:rFonts w:hint="eastAsia" w:ascii="宋体" w:hAnsi="宋体" w:eastAsia="宋体" w:cs="宋体"/>
          <w:sz w:val="24"/>
          <w:lang w:eastAsia="zh-CN"/>
        </w:rPr>
      </w:r>
      <w:r/>
    </w:p>
    <w:p>
      <w:pPr>
        <w:pStyle w:val="805"/>
        <w:ind w:firstLine="480"/>
        <w:keepLines w:val="0"/>
        <w:keepNext w:val="0"/>
        <w:pageBreakBefore w:val="0"/>
        <w:spacing w:line="360" w:lineRule="auto"/>
        <w:rPr>
          <w:rFonts w:ascii="宋体" w:hAnsi="宋体" w:eastAsia="宋体" w:cs="宋体"/>
          <w:sz w:val="24"/>
          <w:lang w:val="en-US" w:eastAsia="zh-CN"/>
        </w:rPr>
      </w:pPr>
      <w:r>
        <w:rPr>
          <w:rFonts w:hint="eastAsia" w:ascii="宋体" w:hAnsi="宋体" w:eastAsia="宋体" w:cs="宋体"/>
          <w:sz w:val="24"/>
        </w:rPr>
        <w:t xml:space="preserve">2．预算</w:t>
      </w:r>
      <w:r>
        <w:rPr>
          <w:rFonts w:hint="eastAsia" w:ascii="宋体" w:hAnsi="宋体" w:eastAsia="宋体" w:cs="宋体"/>
          <w:sz w:val="24"/>
        </w:rPr>
        <w:t xml:space="preserve">金额：</w:t>
      </w:r>
      <w:r>
        <w:rPr>
          <w:rFonts w:hint="eastAsia" w:ascii="宋体" w:hAnsi="宋体" w:eastAsia="宋体" w:cs="宋体"/>
          <w:sz w:val="24"/>
          <w:lang w:val="en-US" w:eastAsia="zh-CN"/>
        </w:rPr>
        <w:t xml:space="preserve">56万元</w:t>
      </w:r>
      <w:r>
        <w:rPr>
          <w:rFonts w:ascii="宋体" w:hAnsi="宋体" w:eastAsia="宋体" w:cs="宋体"/>
          <w:sz w:val="24"/>
          <w:lang w:val="en-US" w:eastAsia="zh-CN"/>
        </w:rPr>
      </w:r>
      <w:r/>
    </w:p>
    <w:p>
      <w:pPr>
        <w:pStyle w:val="805"/>
        <w:ind w:firstLine="480"/>
        <w:keepLines w:val="0"/>
        <w:keepNext w:val="0"/>
        <w:pageBreakBefore w:val="0"/>
        <w:spacing w:line="360" w:lineRule="auto"/>
        <w:rPr>
          <w:rFonts w:ascii="宋体" w:hAnsi="宋体" w:eastAsia="宋体" w:cs="宋体"/>
          <w:sz w:val="24"/>
          <w:lang w:val="en-US" w:eastAsia="zh-CN"/>
        </w:rPr>
      </w:pPr>
      <w:r>
        <w:rPr>
          <w:rFonts w:hint="eastAsia" w:ascii="宋体" w:hAnsi="宋体" w:eastAsia="宋体" w:cs="宋体"/>
          <w:sz w:val="24"/>
        </w:rPr>
        <w:t xml:space="preserve">3．最高限</w:t>
      </w:r>
      <w:r>
        <w:rPr>
          <w:rFonts w:hint="eastAsia" w:ascii="宋体" w:hAnsi="宋体" w:eastAsia="宋体" w:cs="宋体"/>
          <w:sz w:val="24"/>
          <w:lang w:val="en-US" w:eastAsia="zh-CN"/>
        </w:rPr>
        <w:t xml:space="preserve">价：本项目按优惠率报价，优惠率不得小于0%，否则作无效标处理。</w:t>
      </w:r>
      <w:r>
        <w:rPr>
          <w:rFonts w:ascii="宋体" w:hAnsi="宋体" w:eastAsia="宋体" w:cs="宋体"/>
          <w:sz w:val="24"/>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4．采购项目</w:t>
      </w:r>
      <w:r>
        <w:rPr>
          <w:rFonts w:hint="eastAsia" w:ascii="宋体" w:hAnsi="宋体" w:eastAsia="宋体" w:cs="宋体"/>
          <w:sz w:val="24"/>
          <w:highlight w:val="none"/>
        </w:rPr>
        <w:t xml:space="preserve">概况：本项目拟对</w:t>
      </w:r>
      <w:r>
        <w:rPr>
          <w:rFonts w:hint="eastAsia" w:ascii="宋体" w:hAnsi="宋体" w:eastAsia="宋体" w:cs="宋体"/>
          <w:sz w:val="24"/>
          <w:highlight w:val="none"/>
          <w:lang w:val="en-US" w:eastAsia="zh-CN"/>
        </w:rPr>
        <w:t xml:space="preserve">常州市金坛第一人民医院</w:t>
      </w:r>
      <w:r>
        <w:rPr>
          <w:rFonts w:hint="eastAsia" w:ascii="宋体" w:hAnsi="宋体" w:eastAsia="宋体" w:cs="宋体"/>
          <w:sz w:val="24"/>
          <w:highlight w:val="none"/>
        </w:rPr>
        <w:t xml:space="preserve">使用科室报告及文档输出服务进行外包，外包服务项目包括但不限于：（1）对医院原自有输出设备提供全包服务，含耗材（不含纸类）、配件及维保服务。</w:t>
      </w:r>
      <w:r>
        <w:rPr>
          <w:rFonts w:hint="eastAsia" w:ascii="宋体" w:hAnsi="宋体" w:eastAsia="宋体" w:cs="宋体"/>
          <w:color w:val="000000"/>
          <w:sz w:val="24"/>
          <w:highlight w:val="none"/>
        </w:rPr>
        <w:t xml:space="preserve">（2）对于全院各科室需新增的输出设备免费提供设备、常用耗材（色带、碳带、粉、鼓组件等，不含纸张）、维修配件及技术维护保障。</w:t>
      </w:r>
      <w:r>
        <w:rPr>
          <w:rFonts w:hint="eastAsia" w:ascii="宋体" w:hAnsi="宋体" w:eastAsia="宋体" w:cs="宋体"/>
          <w:sz w:val="24"/>
          <w:highlight w:val="none"/>
        </w:rPr>
        <w:t xml:space="preserve">（3）对全院自有输出设备使用寿命到期或重大故障无法修复的设备，提供免费更换，且置换下原输出设备的所有权属于采购人。（4）对功能科室提出新增自助打印机输出需求，由服务单位提供（输出设备及接口软件，且须与采购方现有软件系统进行接口对接）、耗材、配件及维护保障的服务。（5）所提供设备（除针式、条码打印机外）需具有计数管理功能</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（6）提供24*365天服务保障，提供</w:t>
      </w:r>
      <w:r>
        <w:rPr>
          <w:rFonts w:hint="eastAsia" w:ascii="宋体" w:hAnsi="宋体" w:eastAsia="宋体" w:cs="宋体"/>
          <w:sz w:val="24"/>
          <w:highlight w:val="none"/>
          <w:lang w:val="en-US" w:eastAsia="zh-CN"/>
        </w:rPr>
        <w:t xml:space="preserve">30分钟</w:t>
      </w:r>
      <w:r>
        <w:rPr>
          <w:rFonts w:hint="eastAsia" w:ascii="宋体" w:hAnsi="宋体" w:eastAsia="宋体" w:cs="宋体"/>
          <w:sz w:val="24"/>
          <w:highlight w:val="none"/>
        </w:rPr>
        <w:t xml:space="preserve">的响应的服务。（7</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提供≥2人定点驻场技术服务</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5．合同履行</w:t>
      </w:r>
      <w:r>
        <w:rPr>
          <w:rFonts w:hint="eastAsia" w:ascii="宋体" w:hAnsi="宋体" w:eastAsia="宋体" w:cs="宋体"/>
          <w:sz w:val="24"/>
          <w:highlight w:val="none"/>
        </w:rPr>
        <w:t xml:space="preserve">期限：</w:t>
      </w:r>
      <w:r>
        <w:rPr>
          <w:rFonts w:hint="eastAsia" w:ascii="宋体" w:hAnsi="宋体" w:eastAsia="宋体" w:cs="宋体"/>
          <w:b w:val="0"/>
          <w:bCs/>
          <w:color w:val="000000"/>
          <w:sz w:val="24"/>
          <w:szCs w:val="24"/>
          <w:highlight w:val="none"/>
        </w:rPr>
        <w:t xml:space="preserve">一年。</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6．是/否接受联合体投标：否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7．是/否接受分支机构参与响应：否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8．是/否属于政府购买服务：</w:t>
      </w:r>
      <w:r>
        <w:rPr>
          <w:rFonts w:hint="eastAsia" w:ascii="宋体" w:hAnsi="宋体" w:eastAsia="宋体" w:cs="宋体"/>
          <w:sz w:val="24"/>
          <w:highlight w:val="none"/>
          <w:lang w:val="en-US" w:eastAsia="zh-CN"/>
        </w:rPr>
        <w:t xml:space="preserve">否</w:t>
      </w:r>
      <w:r>
        <w:rPr>
          <w:rFonts w:hint="eastAsia" w:ascii="宋体" w:hAnsi="宋体" w:eastAsia="宋体" w:cs="宋体"/>
          <w:sz w:val="24"/>
          <w:highlight w:val="none"/>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9．是/否接受进口产品投标：否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yellow"/>
          <w:lang w:val="en-US" w:eastAsia="zh-CN"/>
        </w:rPr>
      </w:pPr>
      <w:r>
        <w:rPr>
          <w:rFonts w:hint="eastAsia" w:ascii="宋体" w:hAnsi="宋体" w:eastAsia="宋体" w:cs="宋体"/>
          <w:sz w:val="24"/>
          <w:highlight w:val="yellow"/>
        </w:rPr>
        <w:t xml:space="preserve">10．是/否专门面向中小企业预留采购份额：</w:t>
      </w:r>
      <w:r>
        <w:rPr>
          <w:rFonts w:hint="eastAsia" w:ascii="宋体" w:hAnsi="宋体" w:eastAsia="宋体" w:cs="宋体"/>
          <w:sz w:val="24"/>
          <w:highlight w:val="yellow"/>
          <w:lang w:val="en-US" w:eastAsia="zh-CN"/>
        </w:rPr>
        <w:t xml:space="preserve">否</w:t>
      </w:r>
      <w:r>
        <w:rPr>
          <w:rFonts w:hint="eastAsia" w:ascii="宋体" w:hAnsi="宋体" w:eastAsia="宋体" w:cs="宋体"/>
          <w:sz w:val="24"/>
          <w:highlight w:val="yellow"/>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11．本项目的特定资格要求：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12．项目类别：服务类</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13.采购标的对应的中小企业划分标准所属行业一览表</w:t>
      </w:r>
      <w:r>
        <w:rPr>
          <w:rFonts w:hint="eastAsia" w:ascii="宋体" w:hAnsi="宋体" w:eastAsia="宋体" w:cs="宋体"/>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366"/>
        <w:gridCol w:w="5506"/>
      </w:tblGrid>
      <w:tr>
        <w:trPr>
          <w:cantSplit/>
          <w:trHeight w:val="567"/>
        </w:trPr>
        <w:tc>
          <w:tcPr>
            <w:tcW w:w="731"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rPr>
                <w:rFonts w:hint="eastAsia" w:ascii="宋体" w:hAnsi="宋体" w:eastAsia="宋体" w:cs="宋体"/>
                <w:sz w:val="24"/>
                <w:lang w:val="en-US" w:eastAsia="zh-CN"/>
              </w:rPr>
            </w:r>
            <w:r/>
          </w:p>
        </w:tc>
        <w:tc>
          <w:tcPr>
            <w:tcW w:w="236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采购标的</w:t>
            </w:r>
            <w:r>
              <w:rPr>
                <w:rFonts w:hint="eastAsia" w:ascii="宋体" w:hAnsi="宋体" w:eastAsia="宋体" w:cs="宋体"/>
                <w:sz w:val="24"/>
                <w:lang w:val="en-US" w:eastAsia="zh-CN"/>
              </w:rPr>
            </w:r>
            <w:r/>
          </w:p>
        </w:tc>
        <w:tc>
          <w:tcPr>
            <w:tcW w:w="550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对应中小企业划分标准所属行业</w:t>
            </w:r>
            <w:r>
              <w:rPr>
                <w:rFonts w:hint="eastAsia" w:ascii="宋体" w:hAnsi="宋体" w:eastAsia="宋体" w:cs="宋体"/>
                <w:sz w:val="24"/>
                <w:lang w:val="en-US" w:eastAsia="zh-CN"/>
              </w:rPr>
            </w:r>
            <w:r/>
          </w:p>
        </w:tc>
      </w:tr>
      <w:tr>
        <w:trPr>
          <w:cantSplit/>
          <w:trHeight w:val="567"/>
        </w:trPr>
        <w:tc>
          <w:tcPr>
            <w:tcW w:w="731"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eastAsia" w:ascii="宋体" w:hAnsi="宋体" w:eastAsia="宋体" w:cs="宋体"/>
                <w:sz w:val="24"/>
                <w:lang w:val="en-US" w:eastAsia="zh-CN"/>
              </w:rPr>
            </w:r>
            <w:r/>
          </w:p>
        </w:tc>
        <w:tc>
          <w:tcPr>
            <w:tcW w:w="236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全院打印机租赁服务（含鼓、粉、打印机维护、添置）</w:t>
            </w:r>
            <w:r>
              <w:rPr>
                <w:rFonts w:hint="eastAsia" w:ascii="宋体" w:hAnsi="宋体" w:eastAsia="宋体" w:cs="宋体"/>
                <w:sz w:val="24"/>
                <w:lang w:val="en-US" w:eastAsia="zh-CN"/>
              </w:rPr>
            </w:r>
            <w:r/>
          </w:p>
        </w:tc>
        <w:tc>
          <w:tcPr>
            <w:tcW w:w="5506" w:type="dxa"/>
            <w:vAlign w:val="center"/>
            <w:textDirection w:val="lrTb"/>
            <w:noWrap w:val="false"/>
          </w:tcPr>
          <w:p>
            <w:pPr>
              <w:pStyle w:val="805"/>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目属于服务类，采购标的对应的中小企业划分标准所属行业：其他未列明行业（《关于印发中小企业划型标准规定的通知》工信部联企业【2011】300号）。在填写时请正确选择中小企业声明函类型（货物、服务或工程），如填写错误或未填报则会导致报价不作相应扣除。</w:t>
            </w:r>
            <w:r>
              <w:rPr>
                <w:rFonts w:hint="eastAsia" w:ascii="宋体" w:hAnsi="宋体" w:eastAsia="宋体" w:cs="宋体"/>
                <w:sz w:val="24"/>
                <w:lang w:val="en-US" w:eastAsia="zh-CN"/>
              </w:rPr>
            </w:r>
            <w:r/>
          </w:p>
        </w:tc>
      </w:tr>
    </w:tbl>
    <w:p>
      <w:pPr>
        <w:pStyle w:val="1056"/>
        <w:ind w:left="0"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二、商务要求</w:t>
      </w:r>
      <w:r>
        <w:rPr>
          <w:rFonts w:hint="eastAsia" w:ascii="宋体" w:hAnsi="宋体" w:eastAsia="宋体" w:cs="宋体"/>
          <w:b/>
          <w:sz w:val="24"/>
          <w:szCs w:val="24"/>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1．交付（实施）的时间（期限）：</w:t>
      </w:r>
      <w:r>
        <w:rPr>
          <w:rFonts w:hint="eastAsia" w:ascii="宋体" w:hAnsi="宋体" w:eastAsia="宋体" w:cs="宋体"/>
          <w:color w:val="000000"/>
          <w:sz w:val="24"/>
          <w:highlight w:val="none"/>
        </w:rPr>
      </w:r>
      <w:r/>
    </w:p>
    <w:p>
      <w:pPr>
        <w:pStyle w:val="805"/>
        <w:ind w:firstLine="480"/>
        <w:keepLines w:val="0"/>
        <w:keepNext w:val="0"/>
        <w:pageBreakBefore w:val="0"/>
        <w:spacing w:line="360" w:lineRule="auto"/>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t xml:space="preserve">服务期：</w:t>
      </w:r>
      <w:r>
        <w:rPr>
          <w:rFonts w:hint="eastAsia" w:ascii="宋体" w:hAnsi="宋体" w:eastAsia="宋体" w:cs="宋体"/>
          <w:b w:val="0"/>
          <w:bCs/>
          <w:color w:val="000000"/>
          <w:sz w:val="24"/>
          <w:szCs w:val="24"/>
          <w:highlight w:val="yellow"/>
        </w:rPr>
        <w:t xml:space="preserve">一年</w:t>
      </w:r>
      <w:r>
        <w:rPr>
          <w:rFonts w:hint="eastAsia" w:ascii="宋体" w:hAnsi="宋体" w:eastAsia="宋体" w:cs="宋体"/>
          <w:b w:val="0"/>
          <w:bCs/>
          <w:color w:val="000000"/>
          <w:sz w:val="24"/>
          <w:szCs w:val="24"/>
          <w:highlight w:val="yellow"/>
          <w:lang w:eastAsia="zh-CN"/>
        </w:rPr>
        <w:t xml:space="preserve">（</w:t>
      </w:r>
      <w:r>
        <w:rPr>
          <w:rFonts w:hint="eastAsia" w:ascii="宋体" w:hAnsi="宋体" w:eastAsia="宋体" w:cs="宋体"/>
          <w:b w:val="0"/>
          <w:bCs/>
          <w:color w:val="000000"/>
          <w:sz w:val="24"/>
          <w:szCs w:val="24"/>
          <w:highlight w:val="yellow"/>
        </w:rPr>
        <w:t xml:space="preserve">以采购人发出的第一次书面任务通知单视为开工</w:t>
      </w:r>
      <w:r>
        <w:rPr>
          <w:rFonts w:hint="eastAsia" w:ascii="宋体" w:hAnsi="宋体" w:eastAsia="宋体" w:cs="宋体"/>
          <w:b w:val="0"/>
          <w:bCs/>
          <w:color w:val="000000"/>
          <w:sz w:val="24"/>
          <w:szCs w:val="24"/>
          <w:highlight w:val="yellow"/>
          <w:lang w:eastAsia="zh-CN"/>
        </w:rPr>
        <w:t xml:space="preserve">），</w:t>
      </w:r>
      <w:r>
        <w:rPr>
          <w:rFonts w:hint="eastAsia" w:ascii="宋体" w:hAnsi="宋体" w:eastAsia="宋体" w:cs="宋体"/>
          <w:b w:val="0"/>
          <w:bCs/>
          <w:color w:val="000000"/>
          <w:sz w:val="24"/>
          <w:szCs w:val="24"/>
          <w:highlight w:val="yellow"/>
        </w:rPr>
        <w:t xml:space="preserve">当合同履行时间达一年或合同履行价款达到</w:t>
      </w:r>
      <w:r>
        <w:rPr>
          <w:rFonts w:hint="eastAsia" w:ascii="宋体" w:hAnsi="宋体" w:eastAsia="宋体" w:cs="宋体"/>
          <w:b w:val="0"/>
          <w:bCs/>
          <w:color w:val="000000"/>
          <w:sz w:val="24"/>
          <w:szCs w:val="24"/>
          <w:highlight w:val="yellow"/>
          <w:lang w:val="en-US" w:eastAsia="zh-CN"/>
        </w:rPr>
        <w:t xml:space="preserve">56万元</w:t>
      </w:r>
      <w:r>
        <w:rPr>
          <w:rFonts w:hint="eastAsia" w:ascii="宋体" w:hAnsi="宋体" w:eastAsia="宋体" w:cs="宋体"/>
          <w:b w:val="0"/>
          <w:bCs/>
          <w:color w:val="000000"/>
          <w:sz w:val="24"/>
          <w:szCs w:val="24"/>
          <w:highlight w:val="yellow"/>
        </w:rPr>
        <w:t xml:space="preserve">时，合同自动终止。</w:t>
      </w:r>
      <w:r>
        <w:rPr>
          <w:rFonts w:hint="eastAsia" w:ascii="宋体" w:hAnsi="宋体" w:eastAsia="宋体" w:cs="宋体"/>
          <w:color w:val="000000"/>
          <w:sz w:val="24"/>
          <w:highlight w:val="yellow"/>
          <w:lang w:val="en-US" w:eastAsia="zh-CN"/>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2．付款条件（进度和方式）</w:t>
      </w:r>
      <w:r>
        <w:rPr>
          <w:rFonts w:hint="eastAsia" w:ascii="宋体" w:hAnsi="宋体" w:eastAsia="宋体" w:cs="宋体"/>
          <w:color w:val="000000"/>
          <w:sz w:val="24"/>
          <w:highlight w:val="none"/>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1、对于按张结算的输出设备费用按规格按实际使用量结算，每月读取每台设备的用量，经使用部门和管理部门签字确定，医院审计部门抽检无误后开票结算，按张结算设备服务费用=每类别用量*类别单价之和。</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2、对于台数结算输出设备按每月实际运行台数计算，每月确定本月运行各类别台数，经甲方指定的管理部门确定无误并签字后，按台数结算服务费用=每类别台数*类别单价之和。</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3、每月服务费=按张结算设备服务费用+按台数结算服务费用。</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4、年度结算费用超过中标总价时，本项目采购合同自动终止。</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val="0"/>
          <w:bCs/>
          <w:color w:val="000000"/>
          <w:sz w:val="24"/>
          <w:szCs w:val="24"/>
          <w:highlight w:val="yellow"/>
        </w:rPr>
        <w:t xml:space="preserve">5、每月由乙方开具服务费正式发票，甲方在收到正式发票后结清上月服务费。</w:t>
      </w:r>
      <w:r>
        <w:rPr>
          <w:rFonts w:hint="eastAsia" w:ascii="宋体" w:hAnsi="宋体" w:eastAsia="宋体" w:cs="宋体"/>
          <w:b/>
          <w:sz w:val="24"/>
          <w:szCs w:val="24"/>
          <w:highlight w:val="none"/>
          <w:lang w:val="en-US" w:eastAsia="zh-CN" w:bidi="ar-SA"/>
        </w:rPr>
      </w:r>
      <w:r/>
    </w:p>
    <w:p>
      <w:pPr>
        <w:pStyle w:val="805"/>
        <w:ind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w:t>
      </w:r>
      <w:r>
        <w:rPr>
          <w:rFonts w:hint="eastAsia" w:ascii="宋体" w:hAnsi="宋体" w:eastAsia="宋体" w:cs="宋体"/>
          <w:b/>
          <w:bCs w:val="0"/>
          <w:color w:val="000000"/>
          <w:sz w:val="24"/>
          <w:szCs w:val="24"/>
          <w:highlight w:val="none"/>
          <w:lang w:val="en-US" w:eastAsia="zh-CN"/>
        </w:rPr>
        <w:t xml:space="preserve">服务内容</w:t>
      </w:r>
      <w:r>
        <w:rPr>
          <w:rFonts w:hint="eastAsia" w:ascii="宋体" w:hAnsi="宋体" w:eastAsia="宋体" w:cs="宋体"/>
          <w:b/>
          <w:bCs w:val="0"/>
          <w:color w:val="000000"/>
          <w:sz w:val="24"/>
          <w:szCs w:val="24"/>
          <w:highlight w:val="none"/>
          <w:lang w:val="en-US" w:eastAsia="zh-CN"/>
        </w:rPr>
      </w:r>
      <w:r/>
    </w:p>
    <w:p>
      <w:pPr>
        <w:pStyle w:val="805"/>
        <w:ind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采购方自有设备数量及品牌</w:t>
      </w:r>
      <w:r>
        <w:rPr>
          <w:rFonts w:hint="eastAsia" w:ascii="宋体" w:hAnsi="宋体" w:eastAsia="宋体" w:cs="宋体"/>
          <w:b/>
          <w:bCs w:val="0"/>
          <w:color w:val="000000"/>
          <w:sz w:val="24"/>
          <w:szCs w:val="24"/>
          <w:highlight w:val="none"/>
          <w:lang w:val="en-US" w:eastAsia="zh-CN"/>
        </w:rPr>
        <w:t xml:space="preserve">明细</w:t>
      </w:r>
      <w:r>
        <w:rPr>
          <w:rFonts w:hint="eastAsia" w:ascii="宋体" w:hAnsi="宋体" w:eastAsia="宋体" w:cs="宋体"/>
          <w:b/>
          <w:bCs w:val="0"/>
          <w:color w:val="000000"/>
          <w:sz w:val="24"/>
          <w:szCs w:val="24"/>
          <w:highlight w:val="none"/>
          <w:lang w:val="en-US" w:eastAsia="zh-CN"/>
        </w:rPr>
      </w:r>
      <w:r/>
    </w:p>
    <w:tbl>
      <w:tblPr>
        <w:tblW w:w="9001"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103"/>
        <w:gridCol w:w="1228"/>
        <w:gridCol w:w="1061"/>
        <w:gridCol w:w="2763"/>
        <w:gridCol w:w="2245"/>
      </w:tblGrid>
      <w:tr>
        <w:trPr>
          <w:trHeight w:val="800"/>
        </w:trPr>
        <w:tc>
          <w:tcPr>
            <w:tcW w:w="60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rPr>
                <w:rFonts w:hint="eastAsia" w:ascii="宋体" w:hAnsi="宋体" w:eastAsia="宋体" w:cs="宋体"/>
                <w:b w:val="0"/>
                <w:bCs w:val="0"/>
                <w:i w:val="0"/>
                <w:iCs w:val="0"/>
                <w:color w:val="000000"/>
                <w:sz w:val="21"/>
                <w:szCs w:val="21"/>
                <w:u w:val="none"/>
              </w:rPr>
            </w:r>
            <w:r/>
          </w:p>
        </w:tc>
        <w:tc>
          <w:tcPr>
            <w:tcW w:w="110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输出类型</w:t>
            </w: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设备类别</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需求台数（台）</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现有常用机型</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tcPr>
          <w:p>
            <w:pPr>
              <w:pStyle w:val="805"/>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rPr>
                <w:rFonts w:hint="eastAsia" w:ascii="宋体" w:hAnsi="宋体" w:eastAsia="宋体" w:cs="宋体"/>
                <w:b w:val="0"/>
                <w:bCs w:val="0"/>
                <w:i w:val="0"/>
                <w:iCs w:val="0"/>
                <w:color w:val="000000"/>
                <w:sz w:val="24"/>
                <w:szCs w:val="24"/>
                <w:u w:val="none"/>
              </w:rPr>
            </w:r>
            <w:r/>
          </w:p>
        </w:tc>
      </w:tr>
      <w:tr>
        <w:trPr>
          <w:trHeight w:val="800"/>
        </w:trPr>
        <w:tc>
          <w:tcPr>
            <w:tcW w:w="601" w:type="dxa"/>
            <w:vAlign w:val="center"/>
            <w:vMerge w:val="restart"/>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eastAsia="宋体" w:cs="宋体"/>
                <w:b w:val="0"/>
                <w:bCs w:val="0"/>
                <w:i w:val="0"/>
                <w:iCs w:val="0"/>
                <w:color w:val="000000"/>
                <w:sz w:val="21"/>
                <w:szCs w:val="21"/>
                <w:u w:val="none"/>
              </w:rPr>
            </w:r>
            <w:r/>
          </w:p>
        </w:tc>
        <w:tc>
          <w:tcPr>
            <w:tcW w:w="1103" w:type="dxa"/>
            <w:vAlign w:val="center"/>
            <w:vMerge w:val="restart"/>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黑白输出</w:t>
            </w: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A3复合机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55</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惠普HPM72625</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医院自有47台</w:t>
            </w:r>
            <w:r>
              <w:rPr>
                <w:rFonts w:ascii="宋体" w:hAnsi="宋体" w:eastAsia="宋体" w:cs="宋体"/>
                <w:b w:val="0"/>
                <w:bCs w:val="0"/>
                <w:i w:val="0"/>
                <w:iCs w:val="0"/>
                <w:color w:val="000000"/>
                <w:sz w:val="21"/>
                <w:szCs w:val="21"/>
                <w:u w:val="none"/>
                <w:lang w:val="en-US"/>
              </w:rPr>
            </w:r>
            <w:r/>
          </w:p>
        </w:tc>
      </w:tr>
      <w:tr>
        <w:trPr>
          <w:trHeight w:val="176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A4打印机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380</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富士通P288DW、惠普 P1007、惠普1010、惠普1020</w:t>
            </w:r>
            <w:r>
              <w:rPr>
                <w:rFonts w:hint="eastAsia" w:ascii="宋体" w:hAnsi="宋体" w:eastAsia="宋体" w:cs="宋体"/>
                <w:b w:val="0"/>
                <w:bCs w:val="0"/>
                <w:i w:val="0"/>
                <w:iCs w:val="0"/>
                <w:color w:val="000000"/>
                <w:sz w:val="21"/>
                <w:szCs w:val="21"/>
                <w:u w:val="none"/>
                <w:lang w:val="en-US" w:eastAsia="zh-CN" w:bidi="ar"/>
              </w:rPr>
              <w:t xml:space="preserve">、惠普1020PLUS、惠普103a、惠普1060、惠普1220、惠普1601、惠普202dw、惠普203、惠普305、惠普400mold、惠普403d、惠普405D、惠普5200N、惠普676、惠普HP P1106、惠普HP1108、惠普HPM423DW、惠普L1119、惠普M154nw、惠普M202、惠普M203、惠普M252N、惠普M305d、惠普M403D、惠普M405、惠普M436N、惠普M452dw、惠普P1007、惠普P1008、惠普P1106、惠普P1108、惠普P2035、联想L100W等</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医院自有344台</w:t>
            </w:r>
            <w:r>
              <w:rPr>
                <w:rFonts w:ascii="宋体" w:hAnsi="宋体" w:eastAsia="宋体" w:cs="宋体"/>
                <w:b w:val="0"/>
                <w:bCs w:val="0"/>
                <w:i w:val="0"/>
                <w:iCs w:val="0"/>
                <w:color w:val="000000"/>
                <w:sz w:val="21"/>
                <w:szCs w:val="21"/>
                <w:u w:val="none"/>
                <w:lang w:val="en-US"/>
              </w:rPr>
            </w:r>
            <w:r/>
          </w:p>
        </w:tc>
      </w:tr>
      <w:tr>
        <w:trPr>
          <w:trHeight w:val="80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A4自助打印机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45</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惠普403D等</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医院自有41台</w:t>
            </w:r>
            <w:r>
              <w:rPr>
                <w:rFonts w:ascii="宋体" w:hAnsi="宋体" w:eastAsia="宋体" w:cs="宋体"/>
                <w:b w:val="0"/>
                <w:bCs w:val="0"/>
                <w:i w:val="0"/>
                <w:iCs w:val="0"/>
                <w:color w:val="000000"/>
                <w:sz w:val="21"/>
                <w:szCs w:val="21"/>
                <w:u w:val="none"/>
                <w:lang w:val="en-US"/>
              </w:rPr>
            </w:r>
            <w:r/>
          </w:p>
        </w:tc>
      </w:tr>
      <w:tr>
        <w:trPr>
          <w:trHeight w:val="9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vMerge w:val="restart"/>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彩色输出</w:t>
            </w: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A3复合机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惠普HPM72625</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tcPr>
          <w:p>
            <w:pPr>
              <w:pStyle w:val="805"/>
              <w:jc w:val="center"/>
              <w:keepLines w:val="0"/>
              <w:keepNext w:val="0"/>
              <w:widowControl/>
              <w:rPr>
                <w:rFonts w:ascii="宋体" w:hAnsi="宋体" w:eastAsia="宋体" w:cs="宋体"/>
                <w:b w:val="0"/>
                <w:bCs w:val="0"/>
                <w:i w:val="0"/>
                <w:iCs w:val="0"/>
                <w:color w:val="000000"/>
                <w:sz w:val="24"/>
                <w:szCs w:val="24"/>
                <w:u w:val="none"/>
                <w:lang w:val="en-US"/>
              </w:rPr>
              <w:suppressLineNumbers w:val="0"/>
            </w:pPr>
            <w:r>
              <w:rPr>
                <w:rFonts w:ascii="宋体" w:hAnsi="宋体" w:eastAsia="宋体" w:cs="宋体"/>
                <w:b w:val="0"/>
                <w:bCs w:val="0"/>
                <w:i w:val="0"/>
                <w:iCs w:val="0"/>
                <w:color w:val="000000"/>
                <w:sz w:val="24"/>
                <w:szCs w:val="24"/>
                <w:u w:val="none"/>
                <w:lang w:val="en-US"/>
              </w:rPr>
            </w:r>
            <w:r/>
          </w:p>
        </w:tc>
      </w:tr>
      <w:tr>
        <w:trPr>
          <w:trHeight w:val="991"/>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A4激光打印机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惠普ZCP1025、佳能LBP623cdw、佳能LBP7010C等</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医院自有12台，其中彩色功能只开放10台，剩余8台只开放黑白功能</w:t>
            </w:r>
            <w:r>
              <w:rPr>
                <w:rFonts w:hint="eastAsia" w:ascii="宋体" w:hAnsi="宋体" w:eastAsia="宋体" w:cs="宋体"/>
                <w:b w:val="0"/>
                <w:bCs w:val="0"/>
                <w:i w:val="0"/>
                <w:iCs w:val="0"/>
                <w:color w:val="000000"/>
                <w:sz w:val="21"/>
                <w:szCs w:val="21"/>
                <w:u w:val="none"/>
              </w:rPr>
            </w:r>
            <w:r/>
          </w:p>
        </w:tc>
      </w:tr>
      <w:tr>
        <w:trPr>
          <w:trHeight w:val="80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A4喷墨打印机</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63</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爱普生L1119、爱普生L310、爱普生L313、爱普生L805、惠普1000、惠普1112、惠普676、惠普HP1108、惠普L1112惠普2722、爱普生L4168等</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医院自有63台，其中彩色功能只开放40台，剩余23台只开放黑白功能</w:t>
            </w:r>
            <w:r>
              <w:rPr>
                <w:rFonts w:hint="eastAsia" w:ascii="宋体" w:hAnsi="宋体" w:eastAsia="宋体" w:cs="宋体"/>
                <w:b w:val="0"/>
                <w:bCs w:val="0"/>
                <w:i w:val="0"/>
                <w:iCs w:val="0"/>
                <w:color w:val="000000"/>
                <w:sz w:val="21"/>
                <w:szCs w:val="21"/>
                <w:u w:val="none"/>
              </w:rPr>
            </w:r>
            <w:r/>
          </w:p>
        </w:tc>
      </w:tr>
      <w:tr>
        <w:trPr>
          <w:trHeight w:val="800"/>
        </w:trPr>
        <w:tc>
          <w:tcPr>
            <w:tcW w:w="601" w:type="dxa"/>
            <w:vAlign w:val="center"/>
            <w:vMerge w:val="restart"/>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rPr>
            </w:r>
            <w:r/>
          </w:p>
        </w:tc>
        <w:tc>
          <w:tcPr>
            <w:tcW w:w="1103" w:type="dxa"/>
            <w:vAlign w:val="center"/>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条码打印机，含碳带</w:t>
            </w:r>
            <w:r>
              <w:rPr>
                <w:rFonts w:hint="eastAsia" w:ascii="宋体" w:hAnsi="宋体" w:eastAsia="宋体" w:cs="宋体"/>
                <w:b w:val="0"/>
                <w:bCs w:val="0"/>
                <w:i w:val="0"/>
                <w:iCs w:val="0"/>
                <w:color w:val="000000"/>
                <w:sz w:val="21"/>
                <w:szCs w:val="21"/>
                <w:u w:val="none"/>
              </w:rPr>
            </w:r>
            <w:r/>
          </w:p>
        </w:tc>
        <w:tc>
          <w:tcPr>
            <w:tcW w:w="1061" w:type="dxa"/>
            <w:vAlign w:val="center"/>
            <w:vMerge w:val="restart"/>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267</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斑马330、斑马888tt、斑马DL210、斑马GK888t、斑马HC100、斑马Z7210、斑马ZD888、斑马ZT210、得实DL218、得实DL520、得实TS208、得实ZT210、佳能TS208、佳能ZT210、爱普生7813、爱普生M352A 、斑马88VIU、得实330、得实DL208、得实DS218、佳博GP-58L、爱普生T81、爱普生T83等</w:t>
            </w:r>
            <w:r>
              <w:rPr>
                <w:rFonts w:hint="eastAsia" w:ascii="宋体" w:hAnsi="宋体" w:eastAsia="宋体" w:cs="宋体"/>
                <w:b w:val="0"/>
                <w:bCs w:val="0"/>
                <w:i w:val="0"/>
                <w:iCs w:val="0"/>
                <w:color w:val="000000"/>
                <w:sz w:val="21"/>
                <w:szCs w:val="21"/>
                <w:u w:val="none"/>
              </w:rPr>
            </w:r>
            <w:r/>
          </w:p>
        </w:tc>
        <w:tc>
          <w:tcPr>
            <w:tcW w:w="2245" w:type="dxa"/>
            <w:vAlign w:val="center"/>
            <w:vMerge w:val="restart"/>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医院自有237台</w:t>
            </w:r>
            <w:r>
              <w:rPr>
                <w:rFonts w:ascii="宋体" w:hAnsi="宋体" w:eastAsia="宋体" w:cs="宋体"/>
                <w:b w:val="0"/>
                <w:bCs w:val="0"/>
                <w:i w:val="0"/>
                <w:iCs w:val="0"/>
                <w:color w:val="000000"/>
                <w:sz w:val="21"/>
                <w:szCs w:val="21"/>
                <w:u w:val="none"/>
                <w:lang w:val="en-US"/>
              </w:rPr>
            </w:r>
            <w:r/>
          </w:p>
        </w:tc>
      </w:tr>
      <w:tr>
        <w:trPr>
          <w:trHeight w:val="80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自助机（条码打印机-热敏）</w:t>
            </w:r>
            <w:r>
              <w:rPr>
                <w:rFonts w:hint="eastAsia" w:ascii="宋体" w:hAnsi="宋体" w:eastAsia="宋体" w:cs="宋体"/>
                <w:b w:val="0"/>
                <w:bCs w:val="0"/>
                <w:i w:val="0"/>
                <w:iCs w:val="0"/>
                <w:color w:val="000000"/>
                <w:sz w:val="21"/>
                <w:szCs w:val="21"/>
                <w:u w:val="none"/>
              </w:rPr>
            </w:r>
            <w:r/>
          </w:p>
        </w:tc>
        <w:tc>
          <w:tcPr>
            <w:tcW w:w="106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研科TM80等</w:t>
            </w:r>
            <w:r>
              <w:rPr>
                <w:rFonts w:hint="eastAsia" w:ascii="宋体" w:hAnsi="宋体" w:eastAsia="宋体" w:cs="宋体"/>
                <w:b w:val="0"/>
                <w:bCs w:val="0"/>
                <w:i w:val="0"/>
                <w:iCs w:val="0"/>
                <w:color w:val="000000"/>
                <w:sz w:val="21"/>
                <w:szCs w:val="21"/>
                <w:u w:val="none"/>
              </w:rPr>
            </w:r>
            <w:r/>
          </w:p>
        </w:tc>
        <w:tc>
          <w:tcPr>
            <w:tcW w:w="2245"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r>
      <w:tr>
        <w:trPr>
          <w:trHeight w:val="800"/>
        </w:trPr>
        <w:tc>
          <w:tcPr>
            <w:tcW w:w="601" w:type="dxa"/>
            <w:vAlign w:val="center"/>
            <w:vMerge w:val="continue"/>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1103" w:type="dxa"/>
            <w:vAlign w:val="center"/>
            <w:textDirection w:val="lrTb"/>
            <w:noWrap/>
          </w:tcPr>
          <w:p>
            <w:pPr>
              <w:pStyle w:val="805"/>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针式打印机（含色带更换）</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77</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得实1000+、得实1700、得实1700II+、得实1900、得实3200Ⅳ、得实650II、得实700+、得实D7330、得实DS-1700II、得实DS1900、得实DS5400w、佳能1700等</w:t>
            </w: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医院自有74台</w:t>
            </w:r>
            <w:r>
              <w:rPr>
                <w:rFonts w:ascii="宋体" w:hAnsi="宋体" w:eastAsia="宋体" w:cs="宋体"/>
                <w:b w:val="0"/>
                <w:bCs w:val="0"/>
                <w:i w:val="0"/>
                <w:iCs w:val="0"/>
                <w:color w:val="000000"/>
                <w:sz w:val="21"/>
                <w:szCs w:val="21"/>
                <w:u w:val="none"/>
                <w:lang w:val="en-US"/>
              </w:rPr>
            </w:r>
            <w:r/>
          </w:p>
        </w:tc>
      </w:tr>
      <w:tr>
        <w:trPr>
          <w:trHeight w:val="700"/>
        </w:trPr>
        <w:tc>
          <w:tcPr>
            <w:tcW w:w="601" w:type="dxa"/>
            <w:vAlign w:val="center"/>
            <w:textDirection w:val="lrTb"/>
            <w:noWrap w:val="false"/>
          </w:tcPr>
          <w:p>
            <w:pPr>
              <w:pStyle w:val="805"/>
              <w:jc w:val="both"/>
              <w:rPr>
                <w:rFonts w:hint="eastAsia" w:ascii="Segoe UI" w:hAnsi="Segoe UI" w:eastAsia="Segoe UI" w:cs="Segoe UI"/>
                <w:b w:val="0"/>
                <w:bCs w:val="0"/>
                <w:i w:val="0"/>
                <w:iCs w:val="0"/>
                <w:color w:val="000000"/>
                <w:sz w:val="21"/>
                <w:szCs w:val="21"/>
                <w:u w:val="none"/>
              </w:rPr>
            </w:pPr>
            <w:r>
              <w:rPr>
                <w:rFonts w:hint="eastAsia" w:ascii="Segoe UI" w:hAnsi="Segoe UI" w:eastAsia="Segoe UI" w:cs="Segoe UI"/>
                <w:b w:val="0"/>
                <w:bCs w:val="0"/>
                <w:i w:val="0"/>
                <w:iCs w:val="0"/>
                <w:color w:val="000000"/>
                <w:sz w:val="21"/>
                <w:szCs w:val="21"/>
                <w:u w:val="none"/>
              </w:rPr>
            </w:r>
            <w:r/>
          </w:p>
        </w:tc>
        <w:tc>
          <w:tcPr>
            <w:tcW w:w="1103" w:type="dxa"/>
            <w:vAlign w:val="center"/>
            <w:textDirection w:val="lrTb"/>
            <w:noWrap/>
          </w:tcPr>
          <w:p>
            <w:pPr>
              <w:pStyle w:val="805"/>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1228"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A4 彩色胶片打印机(含胶片)</w:t>
            </w:r>
            <w:r>
              <w:rPr>
                <w:rFonts w:hint="eastAsia" w:ascii="宋体" w:hAnsi="宋体" w:eastAsia="宋体" w:cs="宋体"/>
                <w:b w:val="0"/>
                <w:bCs w:val="0"/>
                <w:i w:val="0"/>
                <w:iCs w:val="0"/>
                <w:color w:val="000000"/>
                <w:sz w:val="21"/>
                <w:szCs w:val="21"/>
                <w:u w:val="none"/>
              </w:rPr>
            </w:r>
            <w:r/>
          </w:p>
        </w:tc>
        <w:tc>
          <w:tcPr>
            <w:tcW w:w="1061" w:type="dxa"/>
            <w:vAlign w:val="center"/>
            <w:textDirection w:val="lrTb"/>
            <w:noWrap w:val="false"/>
          </w:tcPr>
          <w:p>
            <w:pPr>
              <w:pStyle w:val="805"/>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rPr>
            </w:r>
            <w:r/>
          </w:p>
        </w:tc>
        <w:tc>
          <w:tcPr>
            <w:tcW w:w="2763" w:type="dxa"/>
            <w:vAlign w:val="center"/>
            <w:textDirection w:val="lrTb"/>
            <w:noWrap w:val="false"/>
          </w:tcPr>
          <w:p>
            <w:pPr>
              <w:pStyle w:val="805"/>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tcW w:w="2245" w:type="dxa"/>
            <w:vAlign w:val="center"/>
            <w:textDirection w:val="lrTb"/>
            <w:noWrap w:val="false"/>
          </w:tcPr>
          <w:p>
            <w:pPr>
              <w:pStyle w:val="805"/>
              <w:jc w:val="center"/>
              <w:keepLines w:val="0"/>
              <w:keepNext w:val="0"/>
              <w:widowControl/>
              <w:rPr>
                <w:rFonts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医院自有1台</w:t>
            </w:r>
            <w:r>
              <w:rPr>
                <w:rFonts w:ascii="宋体" w:hAnsi="宋体" w:eastAsia="宋体" w:cs="宋体"/>
                <w:b w:val="0"/>
                <w:bCs w:val="0"/>
                <w:i w:val="0"/>
                <w:iCs w:val="0"/>
                <w:color w:val="000000"/>
                <w:sz w:val="21"/>
                <w:szCs w:val="21"/>
                <w:u w:val="none"/>
                <w:lang w:val="en-US"/>
              </w:rPr>
            </w:r>
            <w:r/>
          </w:p>
        </w:tc>
      </w:tr>
    </w:tbl>
    <w:p>
      <w:pPr>
        <w:pStyle w:val="805"/>
        <w:keepLines w:val="0"/>
        <w:keepNext w:val="0"/>
        <w:pageBreakBefore w:val="0"/>
        <w:spacing w:line="360" w:lineRule="auto"/>
        <w:rPr>
          <w:rFonts w:hint="eastAsia" w:ascii="宋体" w:hAnsi="宋体" w:eastAsia="宋体" w:cs="宋体"/>
          <w:b/>
          <w:bCs w:val="0"/>
          <w:color w:val="000000"/>
          <w:sz w:val="24"/>
          <w:szCs w:val="24"/>
          <w:highlight w:val="yellow"/>
          <w:lang w:eastAsia="zh-CN"/>
        </w:rPr>
      </w:pPr>
      <w:r>
        <w:rPr>
          <w:rFonts w:hint="eastAsia" w:ascii="宋体" w:hAnsi="宋体" w:eastAsia="宋体" w:cs="宋体"/>
          <w:b/>
          <w:bCs w:val="0"/>
          <w:color w:val="000000"/>
          <w:sz w:val="24"/>
          <w:szCs w:val="24"/>
          <w:highlight w:val="yellow"/>
          <w:lang w:eastAsia="zh-CN"/>
        </w:rPr>
      </w:r>
      <w:r/>
    </w:p>
    <w:p>
      <w:pPr>
        <w:pStyle w:val="805"/>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eastAsia="zh-CN"/>
        </w:rPr>
        <w:t xml:space="preserve">）最高限价明细</w:t>
      </w:r>
      <w:r>
        <w:rPr>
          <w:rFonts w:hint="eastAsia" w:ascii="宋体" w:hAnsi="宋体" w:eastAsia="宋体" w:cs="宋体"/>
          <w:b/>
          <w:bCs w:val="0"/>
          <w:color w:val="000000"/>
          <w:sz w:val="24"/>
          <w:szCs w:val="24"/>
          <w:highlight w:val="none"/>
          <w:lang w:val="en-US" w:eastAsia="zh-CN"/>
        </w:rPr>
        <w:t xml:space="preserve">表</w:t>
      </w:r>
      <w:r>
        <w:rPr>
          <w:rFonts w:hint="eastAsia" w:ascii="宋体" w:hAnsi="宋体" w:eastAsia="宋体" w:cs="宋体"/>
          <w:b/>
          <w:bCs w:val="0"/>
          <w:color w:val="000000"/>
          <w:sz w:val="24"/>
          <w:szCs w:val="24"/>
          <w:highlight w:val="none"/>
          <w:lang w:val="en-US" w:eastAsia="zh-CN"/>
        </w:rPr>
      </w:r>
      <w:r/>
    </w:p>
    <w:tbl>
      <w:tblPr>
        <w:tblW w:w="8343" w:type="dxa"/>
        <w:jc w:val="center"/>
        <w:tblInd w:w="3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96" w:type="dxa"/>
          <w:top w:w="56" w:type="dxa"/>
          <w:right w:w="96" w:type="dxa"/>
          <w:bottom w:w="56" w:type="dxa"/>
        </w:tblCellMar>
        <w:tblLook w:val="04A0" w:firstRow="1" w:lastRow="0" w:firstColumn="1" w:lastColumn="0" w:noHBand="0" w:noVBand="1"/>
      </w:tblPr>
      <w:tblGrid>
        <w:gridCol w:w="1200"/>
        <w:gridCol w:w="1500"/>
        <w:gridCol w:w="2570"/>
        <w:gridCol w:w="1536"/>
        <w:gridCol w:w="1537"/>
      </w:tblGrid>
      <w:tr>
        <w:trPr>
          <w:tblHeader/>
        </w:trPr>
        <w:tc>
          <w:tcPr>
            <w:tcW w:w="1200"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计费方式</w:t>
            </w:r>
            <w:r>
              <w:rPr>
                <w:rFonts w:hint="eastAsia" w:ascii="宋体" w:hAnsi="宋体" w:eastAsia="宋体" w:cs="宋体"/>
                <w:b/>
                <w:bCs/>
                <w:sz w:val="21"/>
                <w:szCs w:val="21"/>
                <w:highlight w:val="none"/>
              </w:rPr>
            </w:r>
            <w:r/>
          </w:p>
        </w:tc>
        <w:tc>
          <w:tcPr>
            <w:tcW w:w="1500"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输出类型</w:t>
            </w:r>
            <w:r>
              <w:rPr>
                <w:rFonts w:hint="eastAsia" w:ascii="宋体" w:hAnsi="宋体" w:eastAsia="宋体" w:cs="宋体"/>
                <w:b/>
                <w:bCs/>
                <w:sz w:val="21"/>
                <w:szCs w:val="21"/>
                <w:highlight w:val="none"/>
              </w:rPr>
            </w:r>
            <w:r/>
          </w:p>
        </w:tc>
        <w:tc>
          <w:tcPr>
            <w:tcW w:w="2570"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设备类别</w:t>
            </w:r>
            <w:r>
              <w:rPr>
                <w:rFonts w:hint="eastAsia" w:ascii="宋体" w:hAnsi="宋体" w:eastAsia="宋体" w:cs="宋体"/>
                <w:b/>
                <w:bCs/>
                <w:sz w:val="21"/>
                <w:szCs w:val="21"/>
                <w:highlight w:val="none"/>
              </w:rPr>
            </w:r>
            <w:r/>
          </w:p>
        </w:tc>
        <w:tc>
          <w:tcPr>
            <w:tcW w:w="1536"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用量</w:t>
            </w:r>
            <w:r>
              <w:rPr>
                <w:rFonts w:hint="eastAsia" w:ascii="宋体" w:hAnsi="宋体" w:eastAsia="宋体" w:cs="宋体"/>
                <w:b/>
                <w:bCs/>
                <w:sz w:val="21"/>
                <w:szCs w:val="21"/>
                <w:highlight w:val="none"/>
              </w:rPr>
            </w:r>
            <w:r/>
          </w:p>
        </w:tc>
        <w:tc>
          <w:tcPr>
            <w:tcW w:w="1537" w:type="dxa"/>
            <w:vAlign w:val="center"/>
            <w:textDirection w:val="lrTb"/>
            <w:noWrap w:val="false"/>
          </w:tcPr>
          <w:p>
            <w:pPr>
              <w:pStyle w:val="805"/>
              <w:keepLines w:val="0"/>
              <w:keepNext w:val="0"/>
              <w:pageBreakBefore w:val="0"/>
              <w:spacing w:line="400" w:lineRule="exact"/>
              <w:rPr>
                <w:rFonts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控制单价（元）</w:t>
            </w:r>
            <w:r>
              <w:rPr>
                <w:rFonts w:ascii="宋体" w:hAnsi="宋体" w:eastAsia="宋体" w:cs="宋体"/>
                <w:b/>
                <w:bCs/>
                <w:sz w:val="21"/>
                <w:szCs w:val="21"/>
                <w:highlight w:val="none"/>
                <w:lang w:val="en-US"/>
              </w:rPr>
            </w:r>
            <w:r/>
          </w:p>
        </w:tc>
      </w:tr>
      <w:tr>
        <w:trPr>
          <w:trHeight w:val="312"/>
        </w:trPr>
        <w:tc>
          <w:tcPr>
            <w:tcW w:w="1200"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按张结算（元/张）</w:t>
            </w:r>
            <w:r>
              <w:rPr>
                <w:rFonts w:hint="eastAsia" w:ascii="宋体" w:hAnsi="宋体" w:eastAsia="宋体" w:cs="宋体"/>
                <w:sz w:val="21"/>
                <w:szCs w:val="21"/>
                <w:highlight w:val="none"/>
              </w:rPr>
            </w:r>
            <w:r/>
          </w:p>
        </w:tc>
        <w:tc>
          <w:tcPr>
            <w:tcW w:w="1500"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黑白输出</w:t>
            </w:r>
            <w:r>
              <w:rPr>
                <w:rFonts w:hint="eastAsia" w:ascii="宋体" w:hAnsi="宋体" w:eastAsia="宋体" w:cs="宋体"/>
                <w:sz w:val="21"/>
                <w:szCs w:val="21"/>
                <w:highlight w:val="none"/>
              </w:rPr>
            </w:r>
            <w:r/>
          </w:p>
        </w:tc>
        <w:tc>
          <w:tcPr>
            <w:tcW w:w="2570"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A3复合机（A4黑白自助打印）</w:t>
            </w:r>
            <w:r>
              <w:rPr>
                <w:rFonts w:hint="eastAsia" w:ascii="宋体" w:hAnsi="宋体" w:eastAsia="宋体" w:cs="宋体"/>
                <w:sz w:val="21"/>
                <w:szCs w:val="21"/>
                <w:highlight w:val="none"/>
              </w:rPr>
            </w:r>
            <w:r/>
          </w:p>
        </w:tc>
        <w:tc>
          <w:tcPr>
            <w:tcW w:w="153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6000000</w:t>
            </w:r>
            <w:r>
              <w:rPr>
                <w:rFonts w:hint="eastAsia" w:ascii="宋体" w:hAnsi="宋体" w:eastAsia="宋体" w:cs="宋体"/>
                <w:sz w:val="21"/>
                <w:szCs w:val="21"/>
                <w:highlight w:val="none"/>
                <w:lang w:val="en-US" w:eastAsia="zh-CN" w:bidi="ar-SA"/>
              </w:rPr>
            </w:r>
            <w:r/>
          </w:p>
          <w:p>
            <w:pPr>
              <w:pStyle w:val="805"/>
              <w:jc w:val="center"/>
              <w:keepLines w:val="0"/>
              <w:keepNext w:val="0"/>
              <w:widowControl/>
              <w:rPr>
                <w:rFonts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SA"/>
              </w:rPr>
              <w:t xml:space="preserve">张/年</w:t>
            </w:r>
            <w:r>
              <w:rPr>
                <w:rFonts w:ascii="宋体" w:hAnsi="宋体" w:eastAsia="宋体" w:cs="宋体"/>
                <w:sz w:val="21"/>
                <w:szCs w:val="21"/>
                <w:highlight w:val="none"/>
                <w:lang w:val="en-US"/>
              </w:rPr>
            </w:r>
            <w:r/>
          </w:p>
        </w:tc>
        <w:tc>
          <w:tcPr>
            <w:tcW w:w="1537"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0.07</w:t>
            </w:r>
            <w:r>
              <w:rPr>
                <w:rFonts w:hint="eastAsia" w:ascii="宋体" w:hAnsi="宋体" w:eastAsia="宋体" w:cs="宋体"/>
                <w:sz w:val="21"/>
                <w:szCs w:val="21"/>
                <w:highlight w:val="none"/>
              </w:rPr>
            </w:r>
            <w:r/>
          </w:p>
        </w:tc>
      </w:tr>
      <w:tr>
        <w:trPr/>
        <w:tc>
          <w:tcPr>
            <w:tcW w:w="12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0"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53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160000张/年</w:t>
            </w:r>
            <w:r>
              <w:rPr>
                <w:rFonts w:hint="eastAsia" w:ascii="宋体" w:hAnsi="宋体" w:eastAsia="宋体" w:cs="宋体"/>
                <w:sz w:val="21"/>
                <w:szCs w:val="21"/>
                <w:highlight w:val="none"/>
                <w:lang w:val="en-US" w:eastAsia="zh-CN" w:bidi="ar-SA"/>
              </w:rPr>
            </w:r>
            <w:r/>
          </w:p>
        </w:tc>
        <w:tc>
          <w:tcPr>
            <w:tcW w:w="1537"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0.06</w:t>
            </w:r>
            <w:r>
              <w:rPr>
                <w:rFonts w:ascii="宋体" w:hAnsi="宋体" w:eastAsia="宋体" w:cs="宋体"/>
                <w:sz w:val="21"/>
                <w:szCs w:val="21"/>
                <w:highlight w:val="none"/>
                <w:lang w:val="en-US" w:eastAsia="zh-CN" w:bidi="ar-SA"/>
              </w:rPr>
            </w:r>
            <w:r/>
          </w:p>
        </w:tc>
      </w:tr>
      <w:tr>
        <w:trPr>
          <w:trHeight w:val="454"/>
        </w:trPr>
        <w:tc>
          <w:tcPr>
            <w:tcW w:w="12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0" w:type="dxa"/>
            <w:vAlign w:val="center"/>
            <w:vMerge w:val="restart"/>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彩色输出</w:t>
            </w: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536"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34000张/年</w:t>
            </w:r>
            <w:r>
              <w:rPr>
                <w:rFonts w:ascii="宋体" w:hAnsi="宋体" w:eastAsia="宋体" w:cs="宋体"/>
                <w:sz w:val="21"/>
                <w:szCs w:val="21"/>
                <w:highlight w:val="none"/>
                <w:lang w:val="en-US" w:eastAsia="zh-CN" w:bidi="ar-SA"/>
              </w:rPr>
            </w:r>
            <w:r/>
          </w:p>
        </w:tc>
        <w:tc>
          <w:tcPr>
            <w:tcW w:w="1537"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0.45</w:t>
            </w:r>
            <w:r>
              <w:rPr>
                <w:rFonts w:ascii="宋体" w:hAnsi="宋体" w:eastAsia="宋体" w:cs="宋体"/>
                <w:sz w:val="21"/>
                <w:szCs w:val="21"/>
                <w:highlight w:val="none"/>
                <w:lang w:val="en-US" w:eastAsia="zh-CN" w:bidi="ar-SA"/>
              </w:rPr>
            </w:r>
            <w:r/>
          </w:p>
        </w:tc>
      </w:tr>
      <w:tr>
        <w:trPr/>
        <w:tc>
          <w:tcPr>
            <w:tcW w:w="12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A4喷墨打印机</w:t>
            </w:r>
            <w:r>
              <w:rPr>
                <w:rFonts w:hint="eastAsia" w:ascii="宋体" w:hAnsi="宋体" w:eastAsia="宋体" w:cs="宋体"/>
                <w:sz w:val="21"/>
                <w:szCs w:val="21"/>
                <w:highlight w:val="none"/>
                <w:lang w:val="en-US" w:eastAsia="zh-CN" w:bidi="ar-SA"/>
              </w:rPr>
            </w:r>
            <w:r/>
          </w:p>
        </w:tc>
        <w:tc>
          <w:tcPr>
            <w:tcW w:w="1536"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310000张/年</w:t>
            </w:r>
            <w:r>
              <w:rPr>
                <w:rFonts w:ascii="宋体" w:hAnsi="宋体" w:eastAsia="宋体" w:cs="宋体"/>
                <w:sz w:val="21"/>
                <w:szCs w:val="21"/>
                <w:highlight w:val="none"/>
                <w:lang w:val="en-US" w:eastAsia="zh-CN" w:bidi="ar-SA"/>
              </w:rPr>
            </w:r>
            <w:r/>
          </w:p>
        </w:tc>
        <w:tc>
          <w:tcPr>
            <w:tcW w:w="1537"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0.35</w:t>
            </w:r>
            <w:r>
              <w:rPr>
                <w:rFonts w:hint="eastAsia" w:ascii="宋体" w:hAnsi="宋体" w:eastAsia="宋体" w:cs="宋体"/>
                <w:sz w:val="21"/>
                <w:szCs w:val="21"/>
                <w:highlight w:val="none"/>
                <w:lang w:val="en-US" w:eastAsia="zh-CN" w:bidi="ar-SA"/>
              </w:rPr>
            </w:r>
            <w:r/>
          </w:p>
        </w:tc>
      </w:tr>
      <w:tr>
        <w:trPr/>
        <w:tc>
          <w:tcPr>
            <w:tcW w:w="12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1536"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6000张/年</w:t>
            </w:r>
            <w:r>
              <w:rPr>
                <w:rFonts w:ascii="宋体" w:hAnsi="宋体" w:eastAsia="宋体" w:cs="宋体"/>
                <w:sz w:val="21"/>
                <w:szCs w:val="21"/>
                <w:highlight w:val="none"/>
                <w:lang w:val="en-US" w:eastAsia="zh-CN" w:bidi="ar-SA"/>
              </w:rPr>
            </w:r>
            <w:r/>
          </w:p>
        </w:tc>
        <w:tc>
          <w:tcPr>
            <w:tcW w:w="1537"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0.9</w:t>
            </w:r>
            <w:r>
              <w:rPr>
                <w:rFonts w:ascii="宋体" w:hAnsi="宋体" w:eastAsia="宋体" w:cs="宋体"/>
                <w:sz w:val="21"/>
                <w:szCs w:val="21"/>
                <w:highlight w:val="none"/>
                <w:lang w:val="en-US" w:eastAsia="zh-CN" w:bidi="ar-SA"/>
              </w:rPr>
            </w:r>
            <w:r/>
          </w:p>
        </w:tc>
      </w:tr>
      <w:tr>
        <w:trPr/>
        <w:tc>
          <w:tcPr>
            <w:gridSpan w:val="2"/>
            <w:tcW w:w="2700"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按台数结算（元/台/月）</w:t>
            </w: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条码打印机，含碳带</w:t>
            </w:r>
            <w:r>
              <w:rPr>
                <w:rFonts w:hint="eastAsia" w:ascii="宋体" w:hAnsi="宋体" w:eastAsia="宋体" w:cs="宋体"/>
                <w:sz w:val="21"/>
                <w:szCs w:val="21"/>
                <w:highlight w:val="none"/>
                <w:lang w:val="en-US" w:eastAsia="zh-CN" w:bidi="ar-SA"/>
              </w:rPr>
            </w:r>
            <w:r/>
          </w:p>
        </w:tc>
        <w:tc>
          <w:tcPr>
            <w:tcW w:w="1536"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12个月/台</w:t>
            </w:r>
            <w:r>
              <w:rPr>
                <w:rFonts w:hint="eastAsia" w:ascii="宋体" w:hAnsi="宋体" w:eastAsia="宋体" w:cs="宋体"/>
                <w:sz w:val="21"/>
                <w:szCs w:val="21"/>
                <w:highlight w:val="none"/>
                <w:lang w:val="en-US" w:eastAsia="zh-CN" w:bidi="ar-SA"/>
              </w:rPr>
            </w:r>
            <w:r/>
          </w:p>
        </w:tc>
        <w:tc>
          <w:tcPr>
            <w:tcW w:w="1537" w:type="dxa"/>
            <w:vAlign w:val="center"/>
            <w:vMerge w:val="restart"/>
            <w:textDirection w:val="lrTb"/>
            <w:noWrap w:val="false"/>
          </w:tcPr>
          <w:p>
            <w:pPr>
              <w:pStyle w:val="805"/>
              <w:jc w:val="center"/>
              <w:keepLines w:val="0"/>
              <w:keepNext w:val="0"/>
              <w:pageBreakBefore w:val="0"/>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w:t>
            </w:r>
            <w:r>
              <w:rPr>
                <w:rFonts w:ascii="宋体" w:hAnsi="宋体" w:eastAsia="宋体" w:cs="宋体"/>
                <w:sz w:val="21"/>
                <w:szCs w:val="21"/>
                <w:highlight w:val="none"/>
                <w:lang w:val="en-US" w:eastAsia="zh-CN" w:bidi="ar-SA"/>
              </w:rPr>
            </w:r>
            <w:r/>
          </w:p>
        </w:tc>
      </w:tr>
      <w:tr>
        <w:trPr>
          <w:trHeight w:val="661"/>
        </w:trPr>
        <w:tc>
          <w:tcPr>
            <w:gridSpan w:val="2"/>
            <w:tcW w:w="27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自助机（条码打印机-热敏）</w:t>
            </w:r>
            <w:r>
              <w:rPr>
                <w:rFonts w:hint="eastAsia" w:ascii="宋体" w:hAnsi="宋体" w:eastAsia="宋体" w:cs="宋体"/>
                <w:sz w:val="21"/>
                <w:szCs w:val="21"/>
                <w:highlight w:val="none"/>
                <w:lang w:val="en-US" w:eastAsia="zh-CN" w:bidi="ar-SA"/>
              </w:rPr>
            </w:r>
            <w:r/>
          </w:p>
        </w:tc>
        <w:tc>
          <w:tcPr>
            <w:tcW w:w="1536"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37"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71"/>
        </w:trPr>
        <w:tc>
          <w:tcPr>
            <w:gridSpan w:val="2"/>
            <w:tcW w:w="2700"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570"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针式打印机（含色带更换）</w:t>
            </w:r>
            <w:r>
              <w:rPr>
                <w:rFonts w:hint="eastAsia" w:ascii="宋体" w:hAnsi="宋体" w:eastAsia="宋体" w:cs="宋体"/>
                <w:sz w:val="21"/>
                <w:szCs w:val="21"/>
                <w:highlight w:val="none"/>
                <w:lang w:val="en-US" w:eastAsia="zh-CN" w:bidi="ar-SA"/>
              </w:rPr>
            </w:r>
            <w:r/>
          </w:p>
        </w:tc>
        <w:tc>
          <w:tcPr>
            <w:tcW w:w="153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12个月/台</w:t>
            </w:r>
            <w:r>
              <w:rPr>
                <w:rFonts w:hint="eastAsia" w:ascii="宋体" w:hAnsi="宋体" w:eastAsia="宋体" w:cs="宋体"/>
                <w:sz w:val="21"/>
                <w:szCs w:val="21"/>
                <w:highlight w:val="none"/>
                <w:lang w:val="en-US" w:eastAsia="zh-CN" w:bidi="ar-SA"/>
              </w:rPr>
            </w:r>
            <w:r/>
          </w:p>
        </w:tc>
        <w:tc>
          <w:tcPr>
            <w:tcW w:w="1537"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35</w:t>
            </w:r>
            <w:r>
              <w:rPr>
                <w:rFonts w:ascii="宋体" w:hAnsi="宋体" w:eastAsia="宋体" w:cs="宋体"/>
                <w:sz w:val="21"/>
                <w:szCs w:val="21"/>
                <w:highlight w:val="none"/>
                <w:lang w:val="en-US" w:eastAsia="zh-CN" w:bidi="ar-SA"/>
              </w:rPr>
            </w:r>
            <w:r/>
          </w:p>
        </w:tc>
      </w:tr>
    </w:tbl>
    <w:p>
      <w:pPr>
        <w:pStyle w:val="805"/>
        <w:ind w:right="0" w:firstLine="480"/>
        <w:jc w:val="both"/>
        <w:keepLines w:val="0"/>
        <w:keepNext w:val="0"/>
        <w:pageBreakBefore w:val="0"/>
        <w:spacing w:before="0" w:after="0" w:line="360" w:lineRule="auto"/>
        <w:rPr>
          <w:rFonts w:ascii="宋体" w:hAnsi="宋体" w:eastAsia="宋体" w:cs="宋体"/>
          <w:b/>
          <w:bCs/>
          <w:color w:val="0000ff"/>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ff"/>
          <w:sz w:val="24"/>
          <w:highlight w:val="none"/>
          <w:lang w:val="en-US" w:eastAsia="zh-CN"/>
        </w:rPr>
        <w:t xml:space="preserve">说明：1、本项目投标报价为</w:t>
      </w:r>
      <w:r>
        <w:rPr>
          <w:rFonts w:hint="eastAsia" w:ascii="宋体" w:hAnsi="宋体" w:eastAsia="宋体" w:cs="宋体"/>
          <w:b/>
          <w:bCs/>
          <w:color w:val="0000ff"/>
          <w:sz w:val="24"/>
          <w:highlight w:val="none"/>
          <w:lang w:val="en-US" w:eastAsia="zh-CN"/>
        </w:rPr>
        <w:t xml:space="preserve">固定单价，按实结算</w:t>
      </w:r>
      <w:r>
        <w:rPr>
          <w:rFonts w:hint="eastAsia" w:ascii="宋体" w:hAnsi="宋体" w:eastAsia="宋体" w:cs="宋体"/>
          <w:b w:val="0"/>
          <w:bCs w:val="0"/>
          <w:color w:val="0000ff"/>
          <w:sz w:val="24"/>
          <w:highlight w:val="none"/>
          <w:lang w:val="en-US" w:eastAsia="zh-CN"/>
        </w:rPr>
        <w:t xml:space="preserve">。投标报价应包括谈判文件所确定的采购范围相应服务的提供、人员（包括工资和补贴）、打印设备服务商免费提供及相关耗材供应、办公场所及设施、保险、劳保、管理、各种税费、利润、税金、政策性文件规定及合同包含的所有风险、责任等各项应有费用，以及为完成该项服务项目所涉及到的一切相关费用，除此以外采购人不再支付其他任何费用。</w:t>
      </w:r>
      <w:r>
        <w:rPr>
          <w:rFonts w:hint="eastAsia" w:ascii="宋体" w:hAnsi="宋体" w:eastAsia="宋体" w:cs="宋体"/>
          <w:b/>
          <w:bCs/>
          <w:color w:val="0000ff"/>
          <w:sz w:val="24"/>
          <w:highlight w:val="none"/>
          <w:lang w:val="en-US" w:eastAsia="zh-CN"/>
        </w:rPr>
        <w:t xml:space="preserve">若乙方使用甲方提供的维修服务的驻点场地，乙方需为此支付年度场所使用费，金额为人民币壹万元整，供应商需综合考虑在投标报价中。</w:t>
      </w:r>
      <w:r>
        <w:rPr>
          <w:rFonts w:ascii="宋体" w:hAnsi="宋体" w:eastAsia="宋体" w:cs="宋体"/>
          <w:b/>
          <w:bCs/>
          <w:color w:val="0000ff"/>
          <w:sz w:val="24"/>
          <w:highlight w:val="none"/>
          <w:lang w:val="en-US" w:eastAsia="zh-CN"/>
        </w:rPr>
      </w:r>
      <w:r/>
    </w:p>
    <w:p>
      <w:pPr>
        <w:pStyle w:val="805"/>
        <w:ind w:left="479" w:right="0" w:firstLine="0"/>
        <w:jc w:val="both"/>
        <w:keepLines w:val="0"/>
        <w:keepNext w:val="0"/>
        <w:pageBreakBefore w:val="0"/>
        <w:spacing w:before="0" w:after="0" w:line="360" w:lineRule="auto"/>
        <w:rPr>
          <w:rFonts w:ascii="宋体" w:hAnsi="宋体" w:eastAsia="宋体" w:cs="宋体"/>
          <w:b/>
          <w:bCs/>
          <w:color w:val="0000ff"/>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highlight w:val="none"/>
          <w:lang w:val="en-US" w:eastAsia="zh-CN"/>
        </w:rPr>
        <w:t xml:space="preserve">2、单项报价及总价不得高于相应项的最高限价，超过最高限价作为无效报价处理。 </w:t>
      </w:r>
      <w:r>
        <w:rPr>
          <w:rFonts w:hint="eastAsia" w:ascii="宋体" w:hAnsi="宋体" w:eastAsia="宋体" w:cs="宋体"/>
          <w:b/>
          <w:bCs/>
          <w:color w:val="0000ff"/>
          <w:sz w:val="28"/>
          <w:szCs w:val="28"/>
          <w:highlight w:val="none"/>
        </w:rPr>
        <w:t xml:space="preserve">★</w:t>
      </w:r>
      <w:r>
        <w:rPr>
          <w:rFonts w:hint="eastAsia" w:ascii="宋体" w:hAnsi="宋体" w:eastAsia="宋体" w:cs="宋体"/>
          <w:b/>
          <w:bCs/>
          <w:color w:val="0000ff"/>
          <w:sz w:val="24"/>
          <w:highlight w:val="none"/>
          <w:lang w:val="en-US" w:eastAsia="zh-CN"/>
        </w:rPr>
        <w:t xml:space="preserve">3、现医院与各系统已对接的输出设备品牌为：惠普、得实、爱普生、斑马等。如投其它品牌，请响应人自行进行测试，并在投标时书面承诺能够满足与使用方各系统对接需求，做到操作无感变化，方可增加自选品牌投标，其中涉及到接口费用，由响应人自行承担，提供承诺函，未提供承诺视为无效响应处理。</w:t>
      </w:r>
      <w:r>
        <w:rPr>
          <w:rFonts w:ascii="宋体" w:hAnsi="宋体" w:eastAsia="宋体" w:cs="宋体"/>
          <w:b/>
          <w:bCs/>
          <w:color w:val="0000ff"/>
          <w:sz w:val="24"/>
          <w:highlight w:val="none"/>
          <w:lang w:val="en-US" w:eastAsia="zh-CN"/>
        </w:rPr>
      </w:r>
      <w:r/>
    </w:p>
    <w:p>
      <w:pPr>
        <w:pStyle w:val="805"/>
        <w:ind w:left="0" w:right="0" w:firstLine="480"/>
        <w:jc w:val="both"/>
        <w:keepLines w:val="0"/>
        <w:keepNext w:val="0"/>
        <w:pageBreakBefore w:val="0"/>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8"/>
          <w:szCs w:val="28"/>
          <w:highlight w:val="none"/>
        </w:rPr>
        <w:t xml:space="preserve">★</w:t>
      </w:r>
      <w:r>
        <w:rPr>
          <w:rFonts w:hint="eastAsia" w:ascii="宋体" w:hAnsi="宋体" w:eastAsia="宋体" w:cs="宋体"/>
          <w:b/>
          <w:bCs/>
          <w:color w:val="0000ff"/>
          <w:sz w:val="24"/>
          <w:highlight w:val="none"/>
          <w:lang w:val="en-US" w:eastAsia="zh-CN"/>
        </w:rPr>
        <w:t xml:space="preserve">4、所有设备服务商免费提供均需以使用科室的需求为前提,须完全满足使用科室的输出设备尺寸大小、输出纸张大小、纸盒容量及输出习惯等要求，提供承诺函，未提供承诺视为无效响应处理。</w:t>
      </w:r>
      <w:r>
        <w:rPr>
          <w:rFonts w:hint="eastAsia" w:ascii="宋体" w:hAnsi="宋体" w:eastAsia="宋体" w:cs="宋体"/>
          <w:b/>
          <w:bCs/>
          <w:color w:val="000000"/>
          <w:sz w:val="24"/>
          <w:highlight w:val="none"/>
          <w:lang w:val="en-US" w:eastAsia="zh-CN"/>
        </w:rPr>
      </w:r>
      <w:r/>
    </w:p>
    <w:p>
      <w:pPr>
        <w:pStyle w:val="805"/>
        <w:ind w:firstLine="482"/>
        <w:jc w:val="left"/>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四、服务要求</w:t>
      </w:r>
      <w:r>
        <w:rPr>
          <w:rFonts w:hint="eastAsia" w:ascii="宋体" w:hAnsi="宋体" w:eastAsia="宋体" w:cs="宋体"/>
          <w:b/>
          <w:sz w:val="24"/>
          <w:szCs w:val="24"/>
          <w:lang w:val="en-US" w:eastAsia="zh-CN" w:bidi="ar-SA"/>
        </w:rPr>
      </w:r>
      <w:r/>
    </w:p>
    <w:p>
      <w:pPr>
        <w:pStyle w:val="805"/>
        <w:ind w:right="0" w:firstLine="482"/>
        <w:jc w:val="both"/>
        <w:keepLines w:val="0"/>
        <w:keepNext w:val="0"/>
        <w:pageBreakBefore w:val="0"/>
        <w:spacing w:before="0" w:after="0" w:line="360" w:lineRule="auto"/>
        <w:rPr>
          <w:rFonts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（一）基本要求</w:t>
      </w:r>
      <w:r>
        <w:rPr>
          <w:rFonts w:ascii="宋体" w:hAnsi="宋体" w:eastAsia="宋体" w:cs="宋体"/>
          <w:b/>
          <w:bCs/>
          <w:color w:val="000000"/>
          <w:sz w:val="24"/>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1、中标供应商必须在院服务满一年</w:t>
      </w:r>
      <w:r>
        <w:rPr>
          <w:rFonts w:hint="eastAsia"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2、以上数量均为采购方预估数量，不是最终数量，以实际维保数及安装为准。增添设备需确保在3个工作日内全部完成；超出合同总额部分，由中标供应商承担。</w:t>
      </w:r>
      <w:r>
        <w:rPr>
          <w:rFonts w:hint="eastAsia"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3、服务商免费提供的设备均需以使用科室的需求为前期,须完全满足使用科室的输出设备尺寸大小、输出纸张大小、纸盒容量及输出习惯等要求。且所有提供的设备及耗材必须是满足环保、节能要求。</w:t>
      </w:r>
      <w:r>
        <w:rPr>
          <w:rFonts w:ascii="宋体" w:hAnsi="宋体" w:eastAsia="宋体" w:cs="宋体"/>
          <w:color w:val="000000"/>
          <w:sz w:val="24"/>
          <w:lang w:val="en-US" w:eastAsia="zh-CN"/>
        </w:rPr>
      </w:r>
      <w:r/>
    </w:p>
    <w:p>
      <w:pPr>
        <w:pStyle w:val="805"/>
        <w:ind w:left="0" w:right="0" w:firstLine="480"/>
        <w:jc w:val="both"/>
        <w:keepLines w:val="0"/>
        <w:keepNext w:val="0"/>
        <w:pageBreakBefore w:val="0"/>
        <w:spacing w:before="0" w:after="0" w:line="360" w:lineRule="auto"/>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8"/>
          <w:szCs w:val="28"/>
          <w:highlight w:val="none"/>
        </w:rPr>
        <w:t xml:space="preserve">★</w:t>
      </w:r>
      <w:r>
        <w:rPr>
          <w:rFonts w:hint="eastAsia" w:ascii="宋体" w:hAnsi="宋体" w:eastAsia="宋体" w:cs="宋体"/>
          <w:b/>
          <w:bCs/>
          <w:color w:val="0000ff"/>
          <w:sz w:val="24"/>
          <w:highlight w:val="none"/>
          <w:lang w:val="en-US" w:eastAsia="zh-CN"/>
        </w:rPr>
        <w:t xml:space="preserve">4、对于新增设备需提供全新原开封过设备，不接收二手设备，且需安装到指定位置，并做好使用科室安装培训；所提供常用耗材或粉组件、鼓组件等）不允许使用二次充粉和假冒伪劣产品；需在投标文件中提供耗材及零配件质量承诺书，未提供承诺视为无效响应处理。</w:t>
      </w:r>
      <w:r>
        <w:rPr>
          <w:rFonts w:ascii="宋体" w:hAnsi="宋体" w:eastAsia="宋体" w:cs="宋体"/>
          <w:b/>
          <w:bCs/>
          <w:color w:val="000000"/>
          <w:sz w:val="24"/>
          <w:highlight w:val="none"/>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5、对于新增的自动打印机，均须确保与医院现有各功能科室的软件进行匹配，医院不提供第三方接口软件。</w:t>
      </w:r>
      <w:r>
        <w:rPr>
          <w:rFonts w:hint="eastAsia" w:ascii="宋体" w:hAnsi="宋体" w:eastAsia="宋体" w:cs="宋体"/>
          <w:color w:val="000000"/>
          <w:sz w:val="24"/>
          <w:highlight w:val="none"/>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6、对于采购人自有设备须配合做好固定资产的登记及报废流程，做到准确无误。</w:t>
      </w:r>
      <w:r>
        <w:rPr>
          <w:rFonts w:hint="eastAsia" w:ascii="宋体" w:hAnsi="宋体" w:eastAsia="宋体" w:cs="宋体"/>
          <w:color w:val="000000"/>
          <w:sz w:val="24"/>
          <w:highlight w:val="none"/>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（二）人员要求</w:t>
      </w:r>
      <w:r>
        <w:rPr>
          <w:rFonts w:ascii="宋体" w:hAnsi="宋体" w:eastAsia="宋体" w:cs="宋体"/>
          <w:color w:val="000000"/>
          <w:sz w:val="24"/>
          <w:highlight w:val="none"/>
          <w:lang w:val="en-US" w:eastAsia="zh-CN"/>
        </w:rPr>
      </w:r>
      <w:r/>
    </w:p>
    <w:p>
      <w:pPr>
        <w:pStyle w:val="805"/>
        <w:ind w:right="0" w:firstLine="562"/>
        <w:jc w:val="both"/>
        <w:keepLines w:val="0"/>
        <w:keepNext w:val="0"/>
        <w:pageBreakBefore w:val="0"/>
        <w:spacing w:before="0" w:after="0" w:line="360" w:lineRule="auto"/>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8"/>
          <w:szCs w:val="28"/>
          <w:highlight w:val="none"/>
        </w:rPr>
        <w:t xml:space="preserve">★</w:t>
      </w:r>
      <w:r>
        <w:rPr>
          <w:rFonts w:hint="eastAsia" w:ascii="宋体" w:hAnsi="宋体" w:eastAsia="宋体" w:cs="宋体"/>
          <w:b/>
          <w:bCs/>
          <w:color w:val="0000ff"/>
          <w:sz w:val="24"/>
          <w:highlight w:val="none"/>
          <w:lang w:val="en-US" w:eastAsia="zh-CN"/>
        </w:rPr>
        <w:t xml:space="preserve">1、中标服务商必须派驻至少2名工程师到我院驻点服务（专门从事打印设备的服务工作）。为我院提供7*24小时不间断服务（夜间及周末至少1人驻场随时响应报修需求）。如碰到特殊情况需按我院要求加派人员提供服务。且定点技术服务人员要求为响应人正式员工（必须是公司正式员工，提供投标截止前半年任意一个月社会保险凭证，且接受过保密培训学习）；提供承诺函，未提供承诺视为无效响应处理。</w:t>
      </w:r>
      <w:r>
        <w:rPr>
          <w:rFonts w:ascii="宋体" w:hAnsi="宋体" w:eastAsia="宋体" w:cs="宋体"/>
          <w:b/>
          <w:bCs/>
          <w:color w:val="000000"/>
          <w:sz w:val="24"/>
          <w:highlight w:val="none"/>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2、驻场人员未经采购人同意，不得私自撤离和随意更换。对于技术水平低、服</w:t>
      </w:r>
      <w:r>
        <w:rPr>
          <w:rFonts w:hint="eastAsia" w:ascii="宋体" w:hAnsi="宋体" w:eastAsia="宋体" w:cs="宋体"/>
          <w:color w:val="000000"/>
          <w:sz w:val="24"/>
          <w:lang w:val="en-US" w:eastAsia="zh-CN"/>
        </w:rPr>
        <w:t xml:space="preserve">务态度差、工作不认真、责任性不强的输出设备维护人员，在采购人提出更换要求下，需立即更换现场驻点人员。</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3、驻场人员上班期间必须穿戴可识别身份的工作服，佩戴工作牌，服从医院相关部门管理。遵守医院规章制度。</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4、因医院临床业务为每天二十四小时运作，输出设备的稳定性和可用性显得十分重要。要求常驻技术员始终保持主动积极的工作态度，对故障的解决不拖延、不回避、不推诿。</w:t>
      </w:r>
      <w:r>
        <w:rPr>
          <w:rFonts w:hint="eastAsia"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（三）信息化建设要求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在现有设备范围内，从成交有服务商对采购人输出设备布局、型号进行定期的维护管理和配置优化，确保采购人整个图像及文档输出系统运转的高效、稳定和安全，减少和避免系统性能瓶颈，杜绝信息安全事故，并且能根据我院实际需求，提供信息化管理服务的合理化建议和方案。</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(四）维护服务要求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提供设备正常运转所需输出设备耗材并负责耗材院内配送服务（打印耗材包括：色带、碳带、粉、鼓组件等，不含纸张）不允许使用二次充粉和假冒伪劣产品；需在磋商响应文件中提供耗材及零配件质量承诺书。如未按要求提供，采购人立即终止合同。</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2、核心医技科室必须使用原厂输出设备和耗材。</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图像及文档输出设备维修及保养服务：成交服务商对所有输出设备提供维修保养、常用耗材送达到科室、设备安装以及日常配件更换和定期保养清洁等服务。清洁保养每月1-5号，并统计设备数量。需在响应文件中制定相应维护、巡检、预防性维修方案。</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4、备用机及耗材服务：根据各类型设备提供一定数量的备用机，并备有1个月耗材库存。</w:t>
      </w:r>
      <w:r>
        <w:rPr>
          <w:rFonts w:ascii="宋体" w:hAnsi="宋体" w:eastAsia="宋体" w:cs="宋体"/>
          <w:color w:val="000000"/>
          <w:sz w:val="24"/>
          <w:lang w:val="en-US" w:eastAsia="zh-CN"/>
        </w:rPr>
      </w:r>
      <w:r/>
    </w:p>
    <w:p>
      <w:pPr>
        <w:pStyle w:val="805"/>
        <w:ind w:right="0" w:firstLine="482"/>
        <w:jc w:val="both"/>
        <w:keepLines w:val="0"/>
        <w:keepNext w:val="0"/>
        <w:pageBreakBefore w:val="0"/>
        <w:spacing w:before="0" w:after="0" w:line="360" w:lineRule="auto"/>
        <w:rPr>
          <w:rFonts w:ascii="宋体" w:hAnsi="宋体" w:eastAsia="宋体" w:cs="宋体"/>
          <w:b/>
          <w:bCs/>
          <w:color w:val="0000ff"/>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highlight w:val="none"/>
          <w:lang w:val="en-US" w:eastAsia="zh-CN"/>
        </w:rPr>
        <w:t xml:space="preserve">★（1）备用机需存放在医院，接受院方备查。因系统兼容性，服务商承诺：严格按照医院原使用机型提供备用机或高于原机型配置，提供承诺函，未提供承诺视为无效响应处理。</w:t>
      </w:r>
      <w:r>
        <w:rPr>
          <w:rFonts w:ascii="宋体" w:hAnsi="宋体" w:eastAsia="宋体" w:cs="宋体"/>
          <w:b/>
          <w:bCs/>
          <w:color w:val="0000ff"/>
          <w:sz w:val="24"/>
          <w:highlight w:val="none"/>
          <w:lang w:val="en-US" w:eastAsia="zh-CN"/>
        </w:rPr>
      </w:r>
      <w:r/>
    </w:p>
    <w:p>
      <w:pPr>
        <w:pStyle w:val="805"/>
        <w:ind w:right="0" w:firstLine="482"/>
        <w:jc w:val="both"/>
        <w:keepLines w:val="0"/>
        <w:keepNext w:val="0"/>
        <w:pageBreakBefore w:val="0"/>
        <w:spacing w:before="0" w:after="0" w:line="360" w:lineRule="auto"/>
        <w:rPr>
          <w:rFonts w:ascii="宋体" w:hAnsi="宋体" w:eastAsia="宋体" w:cs="宋体"/>
          <w:color w:val="0000ff"/>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highlight w:val="none"/>
          <w:lang w:val="en-US" w:eastAsia="zh-CN"/>
        </w:rPr>
        <w:t xml:space="preserve">★（2）服务商承诺：各机型耗材，严格按照院方原使用的品牌、型号，配送各机型耗材，提供承诺函，未提供承诺视为无效响应处理。</w:t>
      </w:r>
      <w:r>
        <w:rPr>
          <w:rFonts w:ascii="宋体" w:hAnsi="宋体" w:eastAsia="宋体" w:cs="宋体"/>
          <w:color w:val="0000ff"/>
          <w:sz w:val="24"/>
          <w:highlight w:val="none"/>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（3）定点服务人员每月至少一次以上对设备常用耗材的备粉、设备使用情况的进行检查，确保备用耗材充足，不因无耗材而停机。</w:t>
      </w:r>
      <w:r>
        <w:rPr>
          <w:rFonts w:hint="eastAsia"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5、维修响应时间：接到采购人报修电话后维修人员必须在5分钟内响应，10分钟内到场，30分钟内解决问题。</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6、修复故障时间：接到采购人报修电话后维修人员在30分钟内修复一般故障（更换易损配件），如不能修复，及时免费提供同样机型备用机。</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7、对采购方遇大型活动或检查，提供至少3名以上人员驻场服务。确保期间输出设备无任何故障。</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8、需提供对院内科室人员的使用培训、对管理科室其他安排事项支援方案、硬件设备维保服务的方案。</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9、月度报告:每月向采购人提供管理报告，内容包括运营情况，各类问题处理情况，采购人反馈处理情况，耗材配送清单以及相关改进建议等。该报告内容可根据采购人的要求予以调整。</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（五）质量要求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1、打印/复印质量：黑白打印/复印输出结果应为实心黑线，清晰，并且至少达到无背景。打印整齐并校对正确，单张品质一致。彩色打印校色正确，能正常分辨，且满足各科室的打印需求无投诉。</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2、卡纸率：重复打印科室卡纸率≤1%，其他科室3%以内</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3、客户满意度：成交服务商每年进行4次满意度调查。</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（六）巡检要求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1、对放置在各科室的输出设备定期进行一次巡检，及时发现打印系统、打印设备存在的隐患与漏洞，向采购人提出书面报告，并与采购人共同解决存在的问题与隐患。</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2、每季度一次现场常规检修，每半年进行一次全面维护，打印系统、打印设备进行预防性维护，排除系统的隐患，解决系统出现的故障。</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3、成交服务商承诺免费更换所有参加维保设备的故障硬件，不再收取任何其他的相关费用，如劳务、交通费等。</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（七）满意度调查</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每季度进行院内科室满意度调查，进行一次考核，考核细则在签订合同时约定。其结果直接影响服务费用的支付时间，连续有多次严重投诉仍未整改的，医院有权单方面终止合同。</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（八）服务质量考核要求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1.响应人必须确保服务期间所有设备和系统正常运行，故障不能按时修复的，采购人有权根据故障登记每次扣除合同金额的0.5%；</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2.采购方使用使用科室将对响应人的服务满意度进行每半年评价（优、良、中、差），每出现一个以上差评，采购人有权扣除合同总金额的0.2%。</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3.响应人出具维护工作报告，维护期间的各种服务记录和文档。缺一份响应人有权扣除合同总金额的0.2%。</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4.响应人与采购人签订信息安全保密协议，出现信息泄漏事件，且查明与响应人有关，中止合同。</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5.若因维护工程师操作失误造成系统瘫痪超过0.5个工作日的，采购人有权一次扣除合同总金额的2%。对蓄意破坏信息系统设备或泄密的，一经查证，采购人有权立即终止合同，涉案人员依法移送司法机关。</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（九）不合格退出</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连续2次以上不合格或2个月内出现同样的投诉达3次或以上，采购人自动终止合同，另选供应商。</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（十）其它</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保密服务承诺：成交服务商在提供服务和维修的过程中，获悉的一切资讯均需严格保密，不得自行使用或给他人使用，如有泄漏或擅自使用或允许他人使用用户信息造成损失的必须承担相应的民事赔偿责任，在签订合同时须签订保密协议。</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hint="eastAsia" w:ascii="宋体" w:hAnsi="宋体" w:eastAsia="宋体" w:cs="宋体"/>
          <w:b/>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2、采购人有权根据管理需求提出的其他服务质量保证条款，并提前一个月告知维保单位，作为补充条款。</w:t>
      </w:r>
      <w:r>
        <w:rPr>
          <w:rFonts w:hint="eastAsia" w:ascii="宋体" w:hAnsi="宋体" w:eastAsia="宋体" w:cs="宋体"/>
          <w:b/>
          <w:sz w:val="24"/>
          <w:szCs w:val="24"/>
          <w:lang w:val="en-US" w:eastAsia="zh-CN" w:bidi="ar-SA"/>
        </w:rPr>
      </w:r>
      <w:r/>
    </w:p>
    <w:p>
      <w:pPr>
        <w:pStyle w:val="805"/>
        <w:ind w:firstLine="482"/>
        <w:jc w:val="left"/>
        <w:keepLines w:val="0"/>
        <w:keepNext w:val="0"/>
        <w:pageBreakBefore w:val="0"/>
        <w:spacing w:line="360" w:lineRule="auto"/>
        <w:rPr>
          <w:rFonts w:hint="eastAsia" w:ascii="宋体" w:hAnsi="宋体" w:eastAsia="宋体" w:cs="宋体"/>
          <w:sz w:val="24"/>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sz w:val="24"/>
          <w:szCs w:val="24"/>
          <w:lang w:val="en-US" w:eastAsia="zh-CN" w:bidi="ar-SA"/>
        </w:rPr>
        <w:t xml:space="preserve">五、验收标准：</w:t>
      </w:r>
      <w:r>
        <w:rPr>
          <w:rFonts w:hint="eastAsia" w:ascii="宋体" w:hAnsi="宋体" w:eastAsia="宋体" w:cs="宋体"/>
          <w:sz w:val="24"/>
          <w:lang w:val="en-US" w:eastAsia="zh-CN"/>
        </w:rPr>
        <w:t xml:space="preserve">合格，符合国家及行业标准。</w:t>
      </w:r>
      <w:r>
        <w:rPr>
          <w:rFonts w:hint="eastAsia" w:ascii="宋体" w:hAnsi="宋体" w:eastAsia="宋体" w:cs="宋体"/>
          <w:sz w:val="24"/>
          <w:lang w:val="en-US" w:eastAsia="zh-CN"/>
        </w:rPr>
      </w:r>
      <w:r/>
    </w:p>
    <w:p>
      <w:pPr>
        <w:pStyle w:val="805"/>
        <w:ind w:firstLine="480"/>
        <w:jc w:val="left"/>
        <w:keepLines w:val="0"/>
        <w:keepNext w:val="0"/>
        <w:pageBreakBefore w:val="0"/>
        <w:spacing w:line="360" w:lineRule="auto"/>
        <w:rPr>
          <w:rFonts w:hint="eastAsia" w:ascii="宋体" w:hAnsi="宋体" w:eastAsia="宋体" w:cs="宋体"/>
          <w:b/>
          <w:szCs w:val="21"/>
          <w:highlight w:val="none"/>
        </w:rPr>
      </w:pPr>
      <w:r>
        <w:rPr>
          <w:rFonts w:hint="eastAsia" w:ascii="宋体" w:hAnsi="宋体" w:eastAsia="宋体" w:cs="宋体"/>
          <w:sz w:val="24"/>
          <w:highlight w:val="none"/>
          <w:lang w:val="en-US" w:eastAsia="zh-CN"/>
        </w:rPr>
        <w:t xml:space="preserve">重要提醒：不见面开评标期间投标工作人员要守在开标计算机前，按系统要求及时完成二次（最终）报价等工作，一旦未按系统要求及时完成相关工作，后果自负。</w:t>
      </w:r>
      <w:r>
        <w:rPr>
          <w:rFonts w:hint="eastAsia" w:ascii="宋体" w:hAnsi="宋体" w:eastAsia="宋体" w:cs="宋体"/>
          <w:b/>
          <w:szCs w:val="21"/>
          <w:highlight w:val="none"/>
        </w:rPr>
      </w:r>
      <w:r/>
    </w:p>
    <w:p>
      <w:pPr>
        <w:pStyle w:val="900"/>
        <w:contextualSpacing/>
        <w:ind w:left="0" w:firstLine="0"/>
        <w:jc w:val="left"/>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附件：全院打印机租赁（含鼓、粉、打印机维护、添置）服务满意度调查</w:t>
      </w:r>
      <w:r>
        <w:rPr>
          <w:rFonts w:hint="eastAsia" w:ascii="宋体" w:hAnsi="宋体" w:eastAsia="宋体" w:cs="宋体"/>
          <w:b/>
          <w:bCs/>
          <w:sz w:val="24"/>
          <w:highlight w:val="none"/>
          <w:lang w:val="en-US" w:eastAsia="zh-CN"/>
        </w:rPr>
      </w:r>
      <w:r/>
    </w:p>
    <w:tbl>
      <w:tblPr>
        <w:tblW w:w="1325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61"/>
        <w:gridCol w:w="1927"/>
        <w:gridCol w:w="5538"/>
        <w:gridCol w:w="1489"/>
        <w:gridCol w:w="1500"/>
        <w:gridCol w:w="1038"/>
      </w:tblGrid>
      <w:tr>
        <w:trPr>
          <w:trHeight w:val="625"/>
        </w:trPr>
        <w:tc>
          <w:tcPr>
            <w:tcW w:w="1761"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考核类别</w:t>
            </w:r>
            <w:r>
              <w:rPr>
                <w:rFonts w:hint="eastAsia" w:ascii="微软雅黑" w:hAnsi="微软雅黑" w:eastAsia="微软雅黑" w:cs="微软雅黑"/>
                <w:b/>
                <w:bCs/>
                <w:i w:val="0"/>
                <w:iCs w:val="0"/>
                <w:color w:val="404040"/>
                <w:sz w:val="24"/>
                <w:szCs w:val="24"/>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考核指标</w:t>
            </w:r>
            <w:r>
              <w:rPr>
                <w:rFonts w:hint="eastAsia" w:ascii="微软雅黑" w:hAnsi="微软雅黑" w:eastAsia="微软雅黑" w:cs="微软雅黑"/>
                <w:b/>
                <w:bCs/>
                <w:i w:val="0"/>
                <w:iCs w:val="0"/>
                <w:color w:val="404040"/>
                <w:sz w:val="24"/>
                <w:szCs w:val="24"/>
                <w:u w:val="none"/>
              </w:rPr>
            </w:r>
            <w:r/>
          </w:p>
        </w:tc>
        <w:tc>
          <w:tcPr>
            <w:tcW w:w="5538"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具体说明</w:t>
            </w:r>
            <w:r>
              <w:rPr>
                <w:rFonts w:hint="eastAsia" w:ascii="微软雅黑" w:hAnsi="微软雅黑" w:eastAsia="微软雅黑" w:cs="微软雅黑"/>
                <w:b/>
                <w:bCs/>
                <w:i w:val="0"/>
                <w:iCs w:val="0"/>
                <w:color w:val="404040"/>
                <w:sz w:val="24"/>
                <w:szCs w:val="24"/>
                <w:u w:val="none"/>
              </w:rPr>
            </w:r>
            <w:r/>
          </w:p>
        </w:tc>
        <w:tc>
          <w:tcPr>
            <w:tcW w:w="1489"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满意</w:t>
            </w:r>
            <w:r>
              <w:rPr>
                <w:rFonts w:hint="eastAsia" w:ascii="微软雅黑" w:hAnsi="微软雅黑" w:eastAsia="微软雅黑" w:cs="微软雅黑"/>
                <w:b/>
                <w:bCs/>
                <w:i w:val="0"/>
                <w:iCs w:val="0"/>
                <w:color w:val="404040"/>
                <w:sz w:val="24"/>
                <w:szCs w:val="24"/>
                <w:u w:val="none"/>
              </w:rPr>
            </w:r>
            <w:r/>
          </w:p>
        </w:tc>
        <w:tc>
          <w:tcPr>
            <w:tcW w:w="1500"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一般</w:t>
            </w:r>
            <w:r>
              <w:rPr>
                <w:rFonts w:hint="eastAsia" w:ascii="微软雅黑" w:hAnsi="微软雅黑" w:eastAsia="微软雅黑" w:cs="微软雅黑"/>
                <w:b/>
                <w:bCs/>
                <w:i w:val="0"/>
                <w:iCs w:val="0"/>
                <w:color w:val="404040"/>
                <w:sz w:val="24"/>
                <w:szCs w:val="24"/>
                <w:u w:val="none"/>
              </w:rPr>
            </w:r>
            <w:r/>
          </w:p>
        </w:tc>
        <w:tc>
          <w:tcPr>
            <w:tcW w:w="1038" w:type="dxa"/>
            <w:vAlign w:val="center"/>
            <w:textDirection w:val="lrTb"/>
            <w:noWrap w:val="false"/>
          </w:tcPr>
          <w:p>
            <w:pPr>
              <w:pStyle w:val="805"/>
              <w:jc w:val="center"/>
              <w:keepLines w:val="0"/>
              <w:keepNext w:val="0"/>
              <w:widowControl/>
              <w:rPr>
                <w:rFonts w:hint="eastAsia" w:ascii="微软雅黑" w:hAnsi="微软雅黑" w:eastAsia="微软雅黑" w:cs="微软雅黑"/>
                <w:b/>
                <w:bCs/>
                <w:i w:val="0"/>
                <w:iCs w:val="0"/>
                <w:color w:val="404040"/>
                <w:sz w:val="24"/>
                <w:szCs w:val="24"/>
                <w:u w:val="none"/>
              </w:rPr>
              <w:suppressLineNumbers w:val="0"/>
            </w:pPr>
            <w:r>
              <w:rPr>
                <w:rFonts w:hint="eastAsia" w:ascii="微软雅黑" w:hAnsi="微软雅黑" w:eastAsia="微软雅黑" w:cs="微软雅黑"/>
                <w:b/>
                <w:bCs/>
                <w:i w:val="0"/>
                <w:iCs w:val="0"/>
                <w:color w:val="404040"/>
                <w:sz w:val="24"/>
                <w:szCs w:val="24"/>
                <w:u w:val="none"/>
                <w:lang w:val="en-US" w:eastAsia="zh-CN" w:bidi="ar"/>
              </w:rPr>
              <w:t xml:space="preserve">不满意</w:t>
            </w:r>
            <w:r>
              <w:rPr>
                <w:rFonts w:hint="eastAsia" w:ascii="微软雅黑" w:hAnsi="微软雅黑" w:eastAsia="微软雅黑" w:cs="微软雅黑"/>
                <w:b/>
                <w:bCs/>
                <w:i w:val="0"/>
                <w:iCs w:val="0"/>
                <w:color w:val="404040"/>
                <w:sz w:val="24"/>
                <w:szCs w:val="24"/>
                <w:u w:val="none"/>
              </w:rPr>
            </w:r>
            <w:r/>
          </w:p>
        </w:tc>
      </w:tr>
      <w:tr>
        <w:trPr>
          <w:trHeight w:val="610"/>
        </w:trPr>
        <w:tc>
          <w:tcPr>
            <w:tcW w:w="1761" w:type="dxa"/>
            <w:vAlign w:val="center"/>
            <w:vMerge w:val="restart"/>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一、服务质量</w:t>
            </w: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响应速度</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接到报修后，客服响应及工程师联系的速度。</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continue"/>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修复效率</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工程师到场后，诊断并彻底解决问题的效率。</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continue"/>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打印质量</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维修或更换耗材后，打印效果是否清晰、稳定。</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restart"/>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二、耗材供应</w:t>
            </w: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耗材更换及时性</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提出耗材（鼓、粉）需求后，送达及更换的及时性。</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940"/>
        </w:trPr>
        <w:tc>
          <w:tcPr>
            <w:tcW w:w="1761" w:type="dxa"/>
            <w:vAlign w:val="center"/>
            <w:vMerge w:val="continue"/>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耗材质量</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所提供的硒鼓、墨粉的质量，是否常出现漏粉、打印浅等问题。</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restart"/>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三、设备性能</w:t>
            </w: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设备稳定性</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租赁打印机的整体故障率高低，运行是否稳定可靠。</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continue"/>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设备匹配度</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打印机性能（速度、功能）是否满足科室业务需求。</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restart"/>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四、添置服务</w:t>
            </w: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需求响应速度</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提出新添置或更换打印机需求后，服务商的反馈速度。</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vMerge w:val="continue"/>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安装调试效率</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新设备到货及安装调试的及时性和专业性。</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r>
        <w:trPr>
          <w:trHeight w:val="610"/>
        </w:trPr>
        <w:tc>
          <w:tcPr>
            <w:tcW w:w="1761"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五、沟通服务</w:t>
            </w:r>
            <w:r>
              <w:rPr>
                <w:rFonts w:hint="eastAsia" w:ascii="微软雅黑" w:hAnsi="微软雅黑" w:eastAsia="微软雅黑" w:cs="微软雅黑"/>
                <w:i w:val="0"/>
                <w:iCs w:val="0"/>
                <w:color w:val="404040"/>
                <w:sz w:val="22"/>
                <w:szCs w:val="22"/>
                <w:u w:val="none"/>
              </w:rPr>
            </w:r>
            <w:r/>
          </w:p>
        </w:tc>
        <w:tc>
          <w:tcPr>
            <w:tcW w:w="1927" w:type="dxa"/>
            <w:vAlign w:val="center"/>
            <w:textDirection w:val="lrTb"/>
            <w:noWrap w:val="false"/>
          </w:tcPr>
          <w:p>
            <w:pPr>
              <w:pStyle w:val="805"/>
              <w:jc w:val="center"/>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沟通态度</w:t>
            </w:r>
            <w:r>
              <w:rPr>
                <w:rFonts w:hint="eastAsia" w:ascii="微软雅黑" w:hAnsi="微软雅黑" w:eastAsia="微软雅黑" w:cs="微软雅黑"/>
                <w:i w:val="0"/>
                <w:iCs w:val="0"/>
                <w:color w:val="404040"/>
                <w:sz w:val="22"/>
                <w:szCs w:val="22"/>
                <w:u w:val="none"/>
              </w:rPr>
            </w:r>
            <w:r/>
          </w:p>
        </w:tc>
        <w:tc>
          <w:tcPr>
            <w:tcW w:w="5538" w:type="dxa"/>
            <w:vAlign w:val="center"/>
            <w:textDirection w:val="lrTb"/>
            <w:noWrap w:val="false"/>
          </w:tcPr>
          <w:p>
            <w:pPr>
              <w:pStyle w:val="805"/>
              <w:jc w:val="left"/>
              <w:keepLines w:val="0"/>
              <w:keepNext w:val="0"/>
              <w:widowControl/>
              <w:rPr>
                <w:rFonts w:hint="eastAsia" w:ascii="微软雅黑" w:hAnsi="微软雅黑" w:eastAsia="微软雅黑" w:cs="微软雅黑"/>
                <w:i w:val="0"/>
                <w:iCs w:val="0"/>
                <w:color w:val="404040"/>
                <w:sz w:val="22"/>
                <w:szCs w:val="22"/>
                <w:u w:val="none"/>
              </w:rPr>
              <w:suppressLineNumbers w:val="0"/>
            </w:pPr>
            <w:r>
              <w:rPr>
                <w:rFonts w:hint="eastAsia" w:ascii="微软雅黑" w:hAnsi="微软雅黑" w:eastAsia="微软雅黑" w:cs="微软雅黑"/>
                <w:i w:val="0"/>
                <w:iCs w:val="0"/>
                <w:color w:val="404040"/>
                <w:sz w:val="22"/>
                <w:szCs w:val="22"/>
                <w:u w:val="none"/>
                <w:lang w:val="en-US" w:eastAsia="zh-CN" w:bidi="ar"/>
              </w:rPr>
              <w:t xml:space="preserve">客服、工程师沟通是否耐心、礼貌、积极主动。</w:t>
            </w:r>
            <w:r>
              <w:rPr>
                <w:rFonts w:hint="eastAsia" w:ascii="微软雅黑" w:hAnsi="微软雅黑" w:eastAsia="微软雅黑" w:cs="微软雅黑"/>
                <w:i w:val="0"/>
                <w:iCs w:val="0"/>
                <w:color w:val="404040"/>
                <w:sz w:val="22"/>
                <w:szCs w:val="22"/>
                <w:u w:val="none"/>
              </w:rPr>
            </w:r>
            <w:r/>
          </w:p>
        </w:tc>
        <w:tc>
          <w:tcPr>
            <w:tcW w:w="1489"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500"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c>
          <w:tcPr>
            <w:tcW w:w="1038" w:type="dxa"/>
            <w:vAlign w:val="center"/>
            <w:textDirection w:val="lrTb"/>
            <w:noWrap w:val="false"/>
          </w:tcPr>
          <w:p>
            <w:pPr>
              <w:pStyle w:val="805"/>
              <w:jc w:val="center"/>
              <w:rPr>
                <w:rFonts w:hint="eastAsia" w:ascii="微软雅黑" w:hAnsi="微软雅黑" w:eastAsia="微软雅黑" w:cs="微软雅黑"/>
                <w:i w:val="0"/>
                <w:iCs w:val="0"/>
                <w:color w:val="404040"/>
                <w:sz w:val="22"/>
                <w:szCs w:val="22"/>
                <w:u w:val="none"/>
              </w:rPr>
            </w:pPr>
            <w:r>
              <w:rPr>
                <w:rFonts w:hint="eastAsia" w:ascii="微软雅黑" w:hAnsi="微软雅黑" w:eastAsia="微软雅黑" w:cs="微软雅黑"/>
                <w:i w:val="0"/>
                <w:iCs w:val="0"/>
                <w:color w:val="404040"/>
                <w:sz w:val="22"/>
                <w:szCs w:val="22"/>
                <w:u w:val="none"/>
              </w:rPr>
            </w:r>
            <w:r/>
          </w:p>
        </w:tc>
      </w:tr>
    </w:tbl>
    <w:p>
      <w:pPr>
        <w:pStyle w:val="900"/>
        <w:contextualSpacing/>
        <w:ind w:left="0" w:firstLine="0"/>
        <w:jc w:val="left"/>
        <w:keepLines w:val="0"/>
        <w:keepNext w:val="0"/>
        <w:pageBreakBefore w:val="0"/>
        <w:spacing w:line="360" w:lineRule="auto"/>
        <w:rPr>
          <w:rFonts w:hint="eastAsia" w:ascii="宋体" w:hAnsi="宋体" w:eastAsia="宋体" w:cs="宋体"/>
          <w:b/>
          <w:bCs/>
          <w:sz w:val="24"/>
          <w:highlight w:val="none"/>
          <w:lang w:val="en-US" w:eastAsia="zh-CN"/>
        </w:rPr>
        <w:sectPr>
          <w:footnotePr/>
          <w:endnotePr/>
          <w:type w:val="nextPage"/>
          <w:pgSz w:w="16840" w:h="11907" w:orient="landscape"/>
          <w:pgMar w:top="1701" w:right="1418" w:bottom="1134" w:left="1418" w:header="851" w:footer="851" w:gutter="0"/>
          <w:cols w:num="1" w:sep="0" w:space="1701" w:equalWidth="1"/>
          <w:docGrid w:linePitch="360"/>
        </w:sectPr>
      </w:pPr>
      <w:r>
        <w:rPr>
          <w:rFonts w:hint="eastAsia" w:ascii="宋体" w:hAnsi="宋体" w:eastAsia="宋体" w:cs="宋体"/>
          <w:b/>
          <w:bCs/>
          <w:sz w:val="24"/>
          <w:highlight w:val="none"/>
          <w:lang w:val="en-US" w:eastAsia="zh-CN"/>
        </w:rPr>
      </w:r>
      <w:r/>
    </w:p>
    <w:p>
      <w:pPr>
        <w:pStyle w:val="805"/>
        <w:jc w:val="center"/>
        <w:keepLines w:val="0"/>
        <w:keepNext w:val="0"/>
        <w:pageBreakBefore w:val="0"/>
        <w:spacing w:line="360" w:lineRule="auto"/>
        <w:widowControl/>
        <w:rPr>
          <w:sz w:val="18"/>
          <w:szCs w:val="18"/>
        </w:rPr>
      </w:pPr>
      <w:r/>
      <w:bookmarkStart w:id="679" w:name="_Toc99301377"/>
      <w:r>
        <w:rPr>
          <w:b/>
          <w:sz w:val="36"/>
          <w:szCs w:val="36"/>
        </w:rPr>
        <w:t xml:space="preserve">第五章   合同草案</w:t>
      </w:r>
      <w:r>
        <w:rPr>
          <w:rFonts w:hint="eastAsia"/>
          <w:b/>
          <w:sz w:val="36"/>
          <w:szCs w:val="36"/>
        </w:rPr>
        <w:t xml:space="preserve">条款</w:t>
      </w:r>
      <w:bookmarkEnd w:id="679"/>
      <w:r>
        <w:rPr>
          <w:sz w:val="18"/>
          <w:szCs w:val="18"/>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项目名称：</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采购人（以下称甲方）:                       合同编号：</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供应商（以下称乙方）:                       签订地点：</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合同时间:     年   月   日</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甲、乙双方根据打印机租赁文印外包服务项目公开招标的结果，签署本合同。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一 、合同内容</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1.1标的名称：</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1.2标的质量：</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1.3标的数量(规模)：</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1.4 履行时间(期限)：一年。</w:t>
      </w:r>
      <w:r>
        <w:rPr>
          <w:rFonts w:hint="eastAsia" w:ascii="宋体" w:hAnsi="宋体" w:eastAsia="宋体" w:cs="宋体"/>
          <w:b w:val="0"/>
          <w:bCs/>
          <w:color w:val="000000"/>
          <w:sz w:val="24"/>
          <w:szCs w:val="24"/>
          <w:highlight w:val="none"/>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1.5履行地点：常州市金坛第一人民医院</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1.6履行方式：驻场服务</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二、合同金额</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2.1 本合同</w:t>
      </w:r>
      <w:r>
        <w:rPr>
          <w:rFonts w:hint="eastAsia" w:ascii="宋体" w:hAnsi="宋体" w:eastAsia="宋体" w:cs="宋体"/>
          <w:b w:val="0"/>
          <w:bCs/>
          <w:color w:val="000000"/>
          <w:sz w:val="24"/>
          <w:szCs w:val="24"/>
          <w:lang w:eastAsia="zh-CN"/>
        </w:rPr>
        <w:t xml:space="preserve">折扣</w:t>
      </w:r>
      <w:r>
        <w:rPr>
          <w:rFonts w:hint="eastAsia" w:ascii="宋体" w:hAnsi="宋体" w:eastAsia="宋体" w:cs="宋体"/>
          <w:b w:val="0"/>
          <w:bCs/>
          <w:color w:val="000000"/>
          <w:sz w:val="24"/>
          <w:szCs w:val="24"/>
        </w:rPr>
        <w:t xml:space="preserve">为：</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lang w:val="en-US" w:eastAsia="zh-CN"/>
        </w:rPr>
        <w:t xml:space="preserve">100%</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rPr>
      </w:r>
      <w:r/>
    </w:p>
    <w:tbl>
      <w:tblPr>
        <w:tblW w:w="7872" w:type="dxa"/>
        <w:jc w:val="center"/>
        <w:tblInd w:w="6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681"/>
        <w:gridCol w:w="944"/>
        <w:gridCol w:w="1676"/>
        <w:gridCol w:w="1433"/>
        <w:gridCol w:w="1112"/>
        <w:gridCol w:w="1037"/>
        <w:gridCol w:w="989"/>
      </w:tblGrid>
      <w:tr>
        <w:trPr>
          <w:tblHeader/>
        </w:trPr>
        <w:tc>
          <w:tcPr>
            <w:tcW w:w="681"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计费方式</w:t>
            </w:r>
            <w:r>
              <w:rPr>
                <w:rFonts w:hint="eastAsia" w:ascii="宋体" w:hAnsi="宋体" w:eastAsia="宋体" w:cs="宋体"/>
                <w:b/>
                <w:bCs/>
                <w:sz w:val="21"/>
                <w:szCs w:val="21"/>
                <w:highlight w:val="none"/>
              </w:rPr>
            </w:r>
            <w:r/>
          </w:p>
        </w:tc>
        <w:tc>
          <w:tcPr>
            <w:tcW w:w="944"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输出类型</w:t>
            </w:r>
            <w:r>
              <w:rPr>
                <w:rFonts w:hint="eastAsia" w:ascii="宋体" w:hAnsi="宋体" w:eastAsia="宋体" w:cs="宋体"/>
                <w:b/>
                <w:bCs/>
                <w:sz w:val="21"/>
                <w:szCs w:val="21"/>
                <w:highlight w:val="none"/>
              </w:rPr>
            </w:r>
            <w:r/>
          </w:p>
        </w:tc>
        <w:tc>
          <w:tcPr>
            <w:tcW w:w="1676" w:type="dxa"/>
            <w:vAlign w:val="center"/>
            <w:textDirection w:val="lrTb"/>
            <w:noWrap w:val="false"/>
          </w:tcPr>
          <w:p>
            <w:pPr>
              <w:pStyle w:val="805"/>
              <w:ind w:firstLine="422"/>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设备类别</w:t>
            </w:r>
            <w:r>
              <w:rPr>
                <w:rFonts w:hint="eastAsia" w:ascii="宋体" w:hAnsi="宋体" w:eastAsia="宋体" w:cs="宋体"/>
                <w:b/>
                <w:bCs/>
                <w:sz w:val="21"/>
                <w:szCs w:val="21"/>
                <w:highlight w:val="none"/>
              </w:rPr>
            </w:r>
            <w:r/>
          </w:p>
        </w:tc>
        <w:tc>
          <w:tcPr>
            <w:tcW w:w="1433"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用量</w:t>
            </w:r>
            <w:r>
              <w:rPr>
                <w:rFonts w:hint="eastAsia" w:ascii="宋体" w:hAnsi="宋体" w:eastAsia="宋体" w:cs="宋体"/>
                <w:b/>
                <w:bCs/>
                <w:sz w:val="21"/>
                <w:szCs w:val="21"/>
                <w:highlight w:val="none"/>
                <w:lang w:val="en-US" w:eastAsia="zh-CN"/>
              </w:rPr>
            </w:r>
            <w:r/>
          </w:p>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12" w:type="dxa"/>
            <w:vAlign w:val="center"/>
            <w:textDirection w:val="lrTb"/>
            <w:noWrap w:val="false"/>
          </w:tcPr>
          <w:p>
            <w:pPr>
              <w:pStyle w:val="805"/>
              <w:jc w:val="center"/>
              <w:keepLines w:val="0"/>
              <w:keepNext w:val="0"/>
              <w:pageBreakBefore w:val="0"/>
              <w:spacing w:line="400" w:lineRule="exact"/>
              <w:rPr>
                <w:rFonts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控制单价（元）</w:t>
            </w:r>
            <w:r>
              <w:rPr>
                <w:rFonts w:ascii="宋体" w:hAnsi="宋体" w:eastAsia="宋体" w:cs="宋体"/>
                <w:b/>
                <w:bCs/>
                <w:sz w:val="21"/>
                <w:szCs w:val="21"/>
                <w:highlight w:val="none"/>
                <w:lang w:val="en-US"/>
              </w:rPr>
            </w:r>
            <w:r/>
          </w:p>
        </w:tc>
        <w:tc>
          <w:tcPr>
            <w:tcW w:w="1037"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优惠率</w:t>
            </w:r>
            <w:r>
              <w:rPr>
                <w:rFonts w:hint="eastAsia" w:ascii="宋体" w:hAnsi="宋体" w:eastAsia="宋体" w:cs="宋体"/>
                <w:b/>
                <w:bCs/>
                <w:sz w:val="21"/>
                <w:szCs w:val="21"/>
                <w:highlight w:val="none"/>
                <w:lang w:val="en-US" w:eastAsia="zh-CN"/>
              </w:rPr>
            </w:r>
            <w:r/>
          </w:p>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r>
            <w:r/>
          </w:p>
        </w:tc>
        <w:tc>
          <w:tcPr>
            <w:tcW w:w="989"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投标单价（元）</w:t>
            </w:r>
            <w:r>
              <w:rPr>
                <w:rFonts w:hint="eastAsia" w:ascii="宋体" w:hAnsi="宋体" w:eastAsia="宋体" w:cs="宋体"/>
                <w:b/>
                <w:bCs/>
                <w:sz w:val="21"/>
                <w:szCs w:val="21"/>
                <w:highlight w:val="none"/>
                <w:lang w:val="en-US" w:eastAsia="zh-CN"/>
              </w:rPr>
            </w:r>
            <w:r/>
          </w:p>
        </w:tc>
      </w:tr>
      <w:tr>
        <w:trPr>
          <w:trHeight w:val="312"/>
        </w:trPr>
        <w:tc>
          <w:tcPr>
            <w:tcW w:w="681"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按张结算（元/张）</w:t>
            </w:r>
            <w:r>
              <w:rPr>
                <w:rFonts w:hint="eastAsia" w:ascii="宋体" w:hAnsi="宋体" w:eastAsia="宋体" w:cs="宋体"/>
                <w:sz w:val="21"/>
                <w:szCs w:val="21"/>
                <w:highlight w:val="none"/>
              </w:rPr>
            </w:r>
            <w:r/>
          </w:p>
        </w:tc>
        <w:tc>
          <w:tcPr>
            <w:tcW w:w="944"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黑白输出</w:t>
            </w:r>
            <w:r>
              <w:rPr>
                <w:rFonts w:hint="eastAsia" w:ascii="宋体" w:hAnsi="宋体" w:eastAsia="宋体" w:cs="宋体"/>
                <w:sz w:val="21"/>
                <w:szCs w:val="21"/>
                <w:highlight w:val="none"/>
              </w:rPr>
            </w:r>
            <w:r/>
          </w:p>
        </w:tc>
        <w:tc>
          <w:tcPr>
            <w:tcW w:w="1676"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A3复合机（A4黑白自助打印）</w:t>
            </w:r>
            <w:r>
              <w:rPr>
                <w:rFonts w:hint="eastAsia" w:ascii="宋体" w:hAnsi="宋体" w:eastAsia="宋体" w:cs="宋体"/>
                <w:sz w:val="21"/>
                <w:szCs w:val="21"/>
                <w:highlight w:val="none"/>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6000000</w:t>
            </w:r>
            <w:r>
              <w:rPr>
                <w:rFonts w:hint="eastAsia" w:ascii="宋体" w:hAnsi="宋体" w:eastAsia="宋体" w:cs="宋体"/>
                <w:sz w:val="21"/>
                <w:szCs w:val="21"/>
                <w:highlight w:val="none"/>
                <w:lang w:val="en-US" w:eastAsia="zh-CN" w:bidi="ar-SA"/>
              </w:rPr>
            </w:r>
            <w:r/>
          </w:p>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0.07</w:t>
            </w:r>
            <w:r>
              <w:rPr>
                <w:rFonts w:hint="eastAsia" w:ascii="宋体" w:hAnsi="宋体" w:eastAsia="宋体" w:cs="宋体"/>
                <w:sz w:val="21"/>
                <w:szCs w:val="21"/>
                <w:highlight w:val="none"/>
              </w:rPr>
            </w:r>
            <w:r/>
          </w:p>
        </w:tc>
        <w:tc>
          <w:tcPr>
            <w:tcW w:w="1037"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989"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160000张/年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0.06</w:t>
            </w:r>
            <w:r>
              <w:rPr>
                <w:rFonts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989"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restart"/>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彩色输出</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34000张/年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0.45</w:t>
            </w:r>
            <w:r>
              <w:rPr>
                <w:rFonts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989"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A4喷墨打印机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310000张/年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0.35</w:t>
            </w:r>
            <w:r>
              <w:rPr>
                <w:rFonts w:hint="eastAsia"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989"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0.9</w:t>
            </w:r>
            <w:r>
              <w:rPr>
                <w:rFonts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989"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按台数结算（元/台/月）</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条码打印机，含碳带</w:t>
            </w:r>
            <w:r>
              <w:rPr>
                <w:rFonts w:hint="eastAsia" w:ascii="宋体" w:hAnsi="宋体" w:eastAsia="宋体" w:cs="宋体"/>
                <w:sz w:val="21"/>
                <w:szCs w:val="21"/>
                <w:highlight w:val="none"/>
                <w:lang w:val="en-US" w:eastAsia="zh-CN" w:bidi="ar-SA"/>
              </w:rPr>
            </w:r>
            <w:r/>
          </w:p>
        </w:tc>
        <w:tc>
          <w:tcPr>
            <w:tcW w:w="1433" w:type="dxa"/>
            <w:vAlign w:val="center"/>
            <w:vMerge w:val="restart"/>
            <w:textDirection w:val="lrTb"/>
            <w:noWrap w:val="false"/>
          </w:tcPr>
          <w:p>
            <w:pPr>
              <w:pStyle w:val="805"/>
              <w:jc w:val="center"/>
              <w:keepLines w:val="0"/>
              <w:keepNext w:val="0"/>
              <w:pageBreakBefore w:val="0"/>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12个月/台</w:t>
            </w:r>
            <w:r>
              <w:rPr>
                <w:rFonts w:ascii="宋体" w:hAnsi="宋体" w:eastAsia="宋体" w:cs="宋体"/>
                <w:sz w:val="21"/>
                <w:szCs w:val="21"/>
                <w:highlight w:val="none"/>
                <w:lang w:val="en-US" w:eastAsia="zh-CN" w:bidi="ar-SA"/>
              </w:rPr>
            </w:r>
            <w:r/>
          </w:p>
        </w:tc>
        <w:tc>
          <w:tcPr>
            <w:tcW w:w="1112" w:type="dxa"/>
            <w:vAlign w:val="center"/>
            <w:vMerge w:val="restart"/>
            <w:textDirection w:val="lrTb"/>
            <w:noWrap w:val="false"/>
          </w:tcPr>
          <w:p>
            <w:pPr>
              <w:pStyle w:val="805"/>
              <w:jc w:val="center"/>
              <w:keepLines w:val="0"/>
              <w:keepNext w:val="0"/>
              <w:pageBreakBefore w:val="0"/>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w:t>
            </w:r>
            <w:r>
              <w:rPr>
                <w:rFonts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89"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自助机（条码打印机-热敏）</w:t>
            </w:r>
            <w:r>
              <w:rPr>
                <w:rFonts w:hint="eastAsia" w:ascii="宋体" w:hAnsi="宋体" w:eastAsia="宋体" w:cs="宋体"/>
                <w:sz w:val="21"/>
                <w:szCs w:val="21"/>
                <w:highlight w:val="none"/>
                <w:lang w:val="en-US" w:eastAsia="zh-CN" w:bidi="ar-SA"/>
              </w:rPr>
            </w:r>
            <w:r/>
          </w:p>
        </w:tc>
        <w:tc>
          <w:tcPr>
            <w:tcW w:w="1433"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112"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89" w:type="dxa"/>
            <w:vAlign w:val="center"/>
            <w:vMerge w:val="restart"/>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针式打印机（含色带更换）</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12个月/台</w:t>
            </w:r>
            <w:r>
              <w:rPr>
                <w:rFonts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35</w:t>
            </w:r>
            <w:r>
              <w:rPr>
                <w:rFonts w:ascii="宋体" w:hAnsi="宋体" w:eastAsia="宋体" w:cs="宋体"/>
                <w:sz w:val="21"/>
                <w:szCs w:val="21"/>
                <w:highlight w:val="none"/>
                <w:lang w:val="en-US" w:eastAsia="zh-CN" w:bidi="ar-SA"/>
              </w:rPr>
            </w:r>
            <w:r/>
          </w:p>
        </w:tc>
        <w:tc>
          <w:tcPr>
            <w:tcW w:w="1037"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989"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bl>
    <w:p>
      <w:pPr>
        <w:pStyle w:val="805"/>
        <w:ind w:right="0" w:firstLine="480"/>
        <w:jc w:val="both"/>
        <w:keepLines w:val="0"/>
        <w:keepNext w:val="0"/>
        <w:pageBreakBefore w:val="0"/>
        <w:spacing w:before="0" w:after="0" w:line="360" w:lineRule="auto"/>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yellow"/>
          <w:lang w:val="en-US" w:eastAsia="zh-CN"/>
        </w:rPr>
        <w:t xml:space="preserve">说明：1、本项目投标报价为</w:t>
      </w:r>
      <w:r>
        <w:rPr>
          <w:rFonts w:hint="eastAsia" w:ascii="宋体" w:hAnsi="宋体" w:eastAsia="宋体" w:cs="宋体"/>
          <w:b/>
          <w:bCs/>
          <w:color w:val="000000"/>
          <w:sz w:val="24"/>
          <w:highlight w:val="yellow"/>
          <w:lang w:val="en-US" w:eastAsia="zh-CN"/>
        </w:rPr>
        <w:t xml:space="preserve">固定单价，按实结算</w:t>
      </w:r>
      <w:r>
        <w:rPr>
          <w:rFonts w:hint="eastAsia" w:ascii="宋体" w:hAnsi="宋体" w:eastAsia="宋体" w:cs="宋体"/>
          <w:b w:val="0"/>
          <w:bCs w:val="0"/>
          <w:color w:val="000000"/>
          <w:sz w:val="24"/>
          <w:highlight w:val="yellow"/>
          <w:lang w:val="en-US" w:eastAsia="zh-CN"/>
        </w:rPr>
        <w:t xml:space="preserve">。投标报价应包括谈判文件所确定的采购范围相应服务的提供、人员（包括工资和补贴）、打印设备服务商免费提供及相关耗材供应、办公场所及设施、保险、劳保、管理、各种税费、利润、税金、政策性文件规定及合同包含的所有风险、责任等各项应有费用，以及为完成该项服务项目所涉及到的一切相关费用，除此以外采购人不再支付其他任何费用。</w:t>
      </w:r>
      <w:r>
        <w:rPr>
          <w:rFonts w:hint="eastAsia" w:ascii="宋体" w:hAnsi="宋体" w:eastAsia="宋体" w:cs="宋体"/>
          <w:b/>
          <w:bCs/>
          <w:color w:val="000000"/>
          <w:sz w:val="24"/>
          <w:highlight w:val="yellow"/>
          <w:lang w:val="en-US" w:eastAsia="zh-CN"/>
        </w:rPr>
        <w:t xml:space="preserve">若乙方使用甲方提供的维修服务的驻点场地，乙方需为此支付年度场所使用费，金额为人民币壹万元整，供应商需综合考虑在投标报价中。</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三</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组成本合同的有关文件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谈判</w:t>
      </w:r>
      <w:r>
        <w:rPr>
          <w:rFonts w:hint="eastAsia" w:ascii="宋体" w:hAnsi="宋体" w:eastAsia="宋体" w:cs="宋体"/>
          <w:b w:val="0"/>
          <w:bCs/>
          <w:color w:val="000000"/>
          <w:sz w:val="24"/>
          <w:szCs w:val="24"/>
        </w:rPr>
        <w:t xml:space="preserve">文件           （2）乙方提供的投标文件； </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（3）成交通知书；       （4）甲乙双方商定的其他文件等。</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四</w:t>
      </w:r>
      <w:r>
        <w:rPr>
          <w:rFonts w:hint="eastAsia" w:ascii="宋体" w:hAnsi="宋体" w:eastAsia="宋体" w:cs="宋体"/>
          <w:b w:val="0"/>
          <w:bCs/>
          <w:color w:val="000000"/>
          <w:sz w:val="24"/>
          <w:szCs w:val="24"/>
        </w:rPr>
        <w:t xml:space="preserve">、技术资料</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.1乙方应按招标文件规定的时间向甲方提供服务(包含与服务相关的货物)的有关技术资料 。</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.2没有甲方事先书面同意，乙方不得将由甲方提供的有关合同或任何合同条文、规格、 计划、图纸、样品或资料提供给与履行本合同无关的任何其他人。即使向履行本合同有关的人 员提供，也应注意保密并限于履行合同的必需范围。</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五</w:t>
      </w:r>
      <w:r>
        <w:rPr>
          <w:rFonts w:hint="eastAsia" w:ascii="宋体" w:hAnsi="宋体" w:eastAsia="宋体" w:cs="宋体"/>
          <w:b w:val="0"/>
          <w:bCs/>
          <w:color w:val="000000"/>
          <w:sz w:val="24"/>
          <w:szCs w:val="24"/>
        </w:rPr>
        <w:t xml:space="preserve">、知识产权</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.1乙方应保证甲方在使用、接受本合同服务(包含与服务相关的货物)或其任何一部分 时不受第三方提出侵犯其专利权、版权、商标权和工业设计权等知识产权的起诉。一旦出现侵权，由乙方负全部责任。</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六</w:t>
      </w:r>
      <w:r>
        <w:rPr>
          <w:rFonts w:hint="eastAsia" w:ascii="宋体" w:hAnsi="宋体" w:eastAsia="宋体" w:cs="宋体"/>
          <w:b w:val="0"/>
          <w:bCs/>
          <w:color w:val="000000"/>
          <w:sz w:val="24"/>
          <w:szCs w:val="24"/>
        </w:rPr>
        <w:t xml:space="preserve">、产权担保</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.1乙方保证所交付的服务(包含与服务相关的货物)的所有权完全属于乙方且无任何抵押、查封等产权瑕疵。</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七</w:t>
      </w:r>
      <w:r>
        <w:rPr>
          <w:rFonts w:hint="eastAsia" w:ascii="宋体" w:hAnsi="宋体" w:eastAsia="宋体" w:cs="宋体"/>
          <w:b w:val="0"/>
          <w:bCs/>
          <w:color w:val="000000"/>
          <w:sz w:val="24"/>
          <w:szCs w:val="24"/>
        </w:rPr>
        <w:t xml:space="preserve">、履约保证金</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本项目不收取履约保证金。</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八</w:t>
      </w:r>
      <w:r>
        <w:rPr>
          <w:rFonts w:hint="eastAsia" w:ascii="宋体" w:hAnsi="宋体" w:eastAsia="宋体" w:cs="宋体"/>
          <w:b w:val="0"/>
          <w:bCs/>
          <w:color w:val="000000"/>
          <w:sz w:val="24"/>
          <w:szCs w:val="24"/>
        </w:rPr>
        <w:t xml:space="preserve">、合同转包或分包</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.1乙方不得将合同标的转包给他人履行。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.2乙方不得将合同标的分包给他人履行。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.3乙方如有转包或未经甲方同意的分包行为，甲方有权解除合同。</w:t>
      </w:r>
      <w:r>
        <w:rPr>
          <w:rFonts w:hint="eastAsia" w:ascii="宋体" w:hAnsi="宋体" w:eastAsia="宋体" w:cs="宋体"/>
          <w:b w:val="0"/>
          <w:bCs/>
          <w:color w:val="000000"/>
          <w:sz w:val="24"/>
          <w:szCs w:val="24"/>
        </w:rPr>
      </w:r>
      <w:r/>
    </w:p>
    <w:p>
      <w:pPr>
        <w:pStyle w:val="805"/>
        <w:numPr>
          <w:ilvl w:val="0"/>
          <w:numId w:val="13"/>
        </w:numPr>
        <w:ind w:firstLine="480"/>
        <w:jc w:val="both"/>
        <w:keepLines w:val="0"/>
        <w:keepNext w:val="0"/>
        <w:pageBreakBefore w:val="0"/>
        <w:spacing w:line="360" w:lineRule="auto"/>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合同款项支付</w:t>
      </w:r>
      <w:r>
        <w:rPr>
          <w:rFonts w:hint="eastAsia" w:ascii="宋体" w:hAnsi="宋体" w:eastAsia="宋体" w:cs="宋体"/>
          <w:b w:val="0"/>
          <w:bCs/>
          <w:color w:val="000000"/>
          <w:sz w:val="24"/>
          <w:szCs w:val="24"/>
          <w:highlight w:val="none"/>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1、对于按张结算的输出设备费用按规格按实际使用量结算，每月读取每台设备的用量，经使用部门和管理部门签字确定，医院审计部门抽检无误后开票结算，按张结算设备服务费用=每类别用量*类别单价之和。</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2、对于台数结算输出设备按每月实际运行台数计算，每月确定本月运行各类别台数，经甲方指定的管理部门确定无误并签字后，按台数结算服务费用=每类别台数*类别单价之和。</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3、每月服务费=按张结算设备服务费用+按台数结算服务费用。</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4、年度结算费用超过中标总价时，本项目采购合同自动终止。</w:t>
      </w:r>
      <w:r>
        <w:rPr>
          <w:rFonts w:hint="eastAsia" w:ascii="宋体" w:hAnsi="宋体" w:eastAsia="宋体" w:cs="宋体"/>
          <w:b w:val="0"/>
          <w:bCs/>
          <w:color w:val="000000"/>
          <w:sz w:val="24"/>
          <w:szCs w:val="24"/>
          <w:highlight w:val="yellow"/>
        </w:rPr>
      </w:r>
      <w:r/>
    </w:p>
    <w:p>
      <w:pPr>
        <w:pStyle w:val="805"/>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highlight w:val="yellow"/>
        </w:rPr>
        <w:outlineLvl w:val="0"/>
      </w:pPr>
      <w:r>
        <w:rPr>
          <w:rFonts w:hint="eastAsia" w:ascii="宋体" w:hAnsi="宋体" w:eastAsia="宋体" w:cs="宋体"/>
          <w:b w:val="0"/>
          <w:bCs/>
          <w:color w:val="000000"/>
          <w:sz w:val="24"/>
          <w:szCs w:val="24"/>
          <w:highlight w:val="yellow"/>
        </w:rPr>
        <w:t xml:space="preserve">5、每月由乙方开具服务费正式发票，甲方在收到正式发票后结清上月服务费。</w:t>
      </w:r>
      <w:r>
        <w:rPr>
          <w:rFonts w:hint="eastAsia" w:ascii="宋体" w:hAnsi="宋体" w:eastAsia="宋体" w:cs="宋体"/>
          <w:b w:val="0"/>
          <w:bCs/>
          <w:color w:val="000000"/>
          <w:sz w:val="24"/>
          <w:szCs w:val="24"/>
          <w:highlight w:val="yellow"/>
        </w:rPr>
      </w:r>
      <w:r/>
    </w:p>
    <w:p>
      <w:pPr>
        <w:pStyle w:val="805"/>
        <w:numPr>
          <w:ilvl w:val="0"/>
          <w:numId w:val="13"/>
        </w:numPr>
        <w:ind w:firstLine="480"/>
        <w:jc w:val="both"/>
        <w:keepLines w:val="0"/>
        <w:keepNext w:val="0"/>
        <w:pageBreakBefore w:val="0"/>
        <w:spacing w:line="360" w:lineRule="auto"/>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十</w:t>
      </w:r>
      <w:r>
        <w:rPr>
          <w:rFonts w:hint="eastAsia" w:ascii="宋体" w:hAnsi="宋体" w:eastAsia="宋体" w:cs="宋体"/>
          <w:b w:val="0"/>
          <w:bCs/>
          <w:color w:val="000000"/>
          <w:sz w:val="24"/>
          <w:szCs w:val="24"/>
          <w:highlight w:val="none"/>
        </w:rPr>
        <w:t xml:space="preserve">、税 费</w:t>
      </w:r>
      <w:r>
        <w:rPr>
          <w:rFonts w:hint="eastAsia" w:ascii="宋体" w:hAnsi="宋体" w:eastAsia="宋体" w:cs="宋体"/>
          <w:b w:val="0"/>
          <w:bCs/>
          <w:color w:val="000000"/>
          <w:sz w:val="24"/>
          <w:szCs w:val="24"/>
          <w:highlight w:val="none"/>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rPr>
        <w:t xml:space="preserve">.1本合同执行中相关的一切税费均由乙方负担。</w:t>
      </w:r>
      <w:r>
        <w:rPr>
          <w:rFonts w:hint="eastAsia" w:ascii="宋体" w:hAnsi="宋体" w:eastAsia="宋体" w:cs="宋体"/>
          <w:b w:val="0"/>
          <w:bCs/>
          <w:color w:val="000000"/>
          <w:sz w:val="24"/>
          <w:szCs w:val="24"/>
          <w:highlight w:val="none"/>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十</w:t>
      </w:r>
      <w:r>
        <w:rPr>
          <w:rFonts w:hint="eastAsia" w:ascii="宋体" w:hAnsi="宋体" w:eastAsia="宋体" w:cs="宋体"/>
          <w:b w:val="0"/>
          <w:bCs/>
          <w:color w:val="000000"/>
          <w:sz w:val="24"/>
          <w:szCs w:val="24"/>
          <w:lang w:val="en-US" w:eastAsia="zh-CN"/>
        </w:rPr>
        <w:t xml:space="preserve">一</w:t>
      </w:r>
      <w:r>
        <w:rPr>
          <w:rFonts w:hint="eastAsia" w:ascii="宋体" w:hAnsi="宋体" w:eastAsia="宋体" w:cs="宋体"/>
          <w:b w:val="0"/>
          <w:bCs/>
          <w:color w:val="000000"/>
          <w:sz w:val="24"/>
          <w:szCs w:val="24"/>
        </w:rPr>
        <w:t xml:space="preserve">、项目验收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.1甲方依法组织履约验收工作。</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.2甲方在组织履约验收前，将根据项目特点制定验收方案，明确履约验收的时间、方 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.3对于实际使用人和甲方分离的项目，甲方邀请实际使用人参与验收。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.4如有必要，甲方邀请参加本项目的其他供应商或第三方专业机构及专家参与验收，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相关意见将作为验收书的参考资料。</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.5甲方成立验收小组，按照采购合同的约定对乙方的履约情况进行验收。验收时，甲方 按照采购合同的约定对每一项技术、服务、安全标准的履约情况进行确认。验收结束后，验收小组出具验收书，列明各项标准的验收情况及项目总体评价，由验收双方共同签署。验收结果与</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采购合同约定的资金支付及履约保证金返还条件挂钩。履约验收的各项资料存档备查。</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b w:val="0"/>
          <w:bCs/>
          <w:color w:val="000000"/>
          <w:sz w:val="24"/>
          <w:szCs w:val="24"/>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十二、服务质量考核要求</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12.1响应人必须确保服务期间所有设备和系统正常运行，故障不能按时修复的，采购人有权根据故障登记每次扣除合同金额的0.5%；</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12.2采购方使用使用科室将对响应人的服务满意度进行每半年评价（优、良、中、差），每出现一个以上差评，采购人有权扣除合同总金额的0.2%。</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12.3响应人出具维护工作报告，维护期间的各种服务记录和文档。缺一份响应人有权扣除合同总金额的0.2%。</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12.4响应人与采购人签订信息安全保密协议，出现信息泄漏事件，且查明与响应人有关，中止合同。</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12.5若因维护工程师操作失误造成系统瘫痪超过0.5个工作日的，采购人有权一次扣除合同总金额的2%。对蓄意破坏信息系统设备或泄密的，一经查证，采购人有权立即终止合同，涉案人员依法移送司法机关。</w:t>
      </w:r>
      <w:r>
        <w:rPr>
          <w:rFonts w:ascii="宋体" w:hAnsi="宋体" w:eastAsia="宋体" w:cs="宋体"/>
          <w:color w:val="000000"/>
          <w:sz w:val="24"/>
          <w:lang w:val="en-US" w:eastAsia="zh-CN"/>
        </w:rPr>
      </w:r>
      <w:r/>
    </w:p>
    <w:p>
      <w:pPr>
        <w:pStyle w:val="805"/>
        <w:ind w:right="0" w:firstLine="480"/>
        <w:jc w:val="both"/>
        <w:keepLines w:val="0"/>
        <w:keepNext w:val="0"/>
        <w:pageBreakBefore w:val="0"/>
        <w:spacing w:before="0" w:after="0"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十三、不合格退出</w:t>
      </w:r>
      <w:r>
        <w:rPr>
          <w:rFonts w:ascii="宋体" w:hAnsi="宋体" w:eastAsia="宋体" w:cs="宋体"/>
          <w:color w:val="000000"/>
          <w:sz w:val="24"/>
          <w:lang w:val="en-US" w:eastAsia="zh-CN"/>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color w:val="000000"/>
          <w:sz w:val="24"/>
          <w:lang w:val="en-US" w:eastAsia="zh-CN"/>
        </w:rPr>
        <w:t xml:space="preserve">连续2次以上不合格或2个月内出现同样的投诉达3次或以上，采购人自动终止合同，另选供应商。</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十</w:t>
      </w:r>
      <w:r>
        <w:rPr>
          <w:rFonts w:hint="eastAsia" w:ascii="宋体" w:hAnsi="宋体" w:eastAsia="宋体" w:cs="宋体"/>
          <w:b w:val="0"/>
          <w:bCs/>
          <w:color w:val="000000"/>
          <w:sz w:val="24"/>
          <w:szCs w:val="24"/>
          <w:lang w:val="en-US" w:eastAsia="zh-CN"/>
        </w:rPr>
        <w:t xml:space="preserve">四</w:t>
      </w:r>
      <w:r>
        <w:rPr>
          <w:rFonts w:hint="eastAsia" w:ascii="宋体" w:hAnsi="宋体" w:eastAsia="宋体" w:cs="宋体"/>
          <w:b w:val="0"/>
          <w:bCs/>
          <w:color w:val="000000"/>
          <w:sz w:val="24"/>
          <w:szCs w:val="24"/>
        </w:rPr>
        <w:t xml:space="preserve">、违约责任</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14.1</w:t>
      </w:r>
      <w:r>
        <w:rPr>
          <w:rFonts w:hint="eastAsia" w:ascii="宋体" w:hAnsi="宋体" w:eastAsia="宋体" w:cs="宋体"/>
          <w:b w:val="0"/>
          <w:bCs/>
          <w:color w:val="000000"/>
          <w:sz w:val="24"/>
          <w:szCs w:val="24"/>
        </w:rPr>
        <w:t xml:space="preserve">乙方因逾期提供服务或因其他违约行为导致甲方解除合同的，乙方应向甲方支付合同价款总额的</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%支付违约金，如造成甲方损失超过违约金的，超出部分由乙方继续承担赔偿责任。</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14.2</w:t>
      </w:r>
      <w:r>
        <w:rPr>
          <w:rFonts w:hint="eastAsia" w:ascii="宋体" w:hAnsi="宋体" w:eastAsia="宋体" w:cs="宋体"/>
          <w:b w:val="0"/>
          <w:bCs/>
          <w:color w:val="000000"/>
          <w:sz w:val="24"/>
          <w:szCs w:val="24"/>
        </w:rPr>
        <w:t xml:space="preserve">乙方所提供服务的标准不符合合同规定及招标文件规定标准的，甲方有权拒绝接受服务，</w:t>
      </w:r>
      <w:r>
        <w:rPr>
          <w:rFonts w:hint="eastAsia" w:ascii="宋体" w:hAnsi="宋体" w:eastAsia="宋体" w:cs="宋体"/>
          <w:b w:val="0"/>
          <w:bCs/>
          <w:color w:val="000000"/>
          <w:sz w:val="24"/>
          <w:szCs w:val="24"/>
          <w:lang w:val="en-US" w:eastAsia="zh-CN"/>
        </w:rPr>
        <w:t xml:space="preserve">甲方有权</w:t>
      </w:r>
      <w:r>
        <w:rPr>
          <w:rFonts w:hint="eastAsia" w:ascii="宋体" w:hAnsi="宋体" w:eastAsia="宋体" w:cs="宋体"/>
          <w:b w:val="0"/>
          <w:bCs/>
          <w:color w:val="000000"/>
          <w:sz w:val="24"/>
          <w:szCs w:val="24"/>
        </w:rPr>
        <w:t xml:space="preserve">单方面解除合同。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14.3若供应商不按照采购人要求服务期限履约合同，</w:t>
      </w:r>
      <w:r>
        <w:rPr>
          <w:rFonts w:hint="eastAsia" w:ascii="宋体" w:hAnsi="宋体" w:eastAsia="宋体" w:cs="宋体"/>
          <w:b w:val="0"/>
          <w:bCs/>
          <w:color w:val="000000"/>
          <w:sz w:val="24"/>
          <w:szCs w:val="24"/>
        </w:rPr>
        <w:t xml:space="preserve">乙方应向甲方支付合同价款总额的</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%支付违约金</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甲方有权</w:t>
      </w:r>
      <w:r>
        <w:rPr>
          <w:rFonts w:hint="eastAsia" w:ascii="宋体" w:hAnsi="宋体" w:eastAsia="宋体" w:cs="宋体"/>
          <w:b w:val="0"/>
          <w:bCs/>
          <w:color w:val="000000"/>
          <w:sz w:val="24"/>
          <w:szCs w:val="24"/>
        </w:rPr>
        <w:t xml:space="preserve">单方面解除合同</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十</w:t>
      </w:r>
      <w:r>
        <w:rPr>
          <w:rFonts w:hint="eastAsia" w:ascii="宋体" w:hAnsi="宋体" w:eastAsia="宋体" w:cs="宋体"/>
          <w:b w:val="0"/>
          <w:bCs/>
          <w:color w:val="000000"/>
          <w:sz w:val="24"/>
          <w:szCs w:val="24"/>
          <w:lang w:val="en-US" w:eastAsia="zh-CN"/>
        </w:rPr>
        <w:t xml:space="preserve">五</w:t>
      </w:r>
      <w:r>
        <w:rPr>
          <w:rFonts w:hint="eastAsia" w:ascii="宋体" w:hAnsi="宋体" w:eastAsia="宋体" w:cs="宋体"/>
          <w:b w:val="0"/>
          <w:bCs/>
          <w:color w:val="000000"/>
          <w:sz w:val="24"/>
          <w:szCs w:val="24"/>
        </w:rPr>
        <w:t xml:space="preserve">、不可抗力事件处理</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.1在合同有效期内，任何一方因不可抗力事件导致不能履行合同，则合同履行期可延 长，其延长期与不可抗力影响期相同。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.2不可抗力事件发生后，应立即通知对方，并寄送有关权威机构出具的证明。</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.3不可抗力事件延续120天以上，双方应通过友好协商，确定是否继续履行合同。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十</w:t>
      </w:r>
      <w:r>
        <w:rPr>
          <w:rFonts w:hint="eastAsia" w:ascii="宋体" w:hAnsi="宋体" w:eastAsia="宋体" w:cs="宋体"/>
          <w:b w:val="0"/>
          <w:bCs/>
          <w:color w:val="000000"/>
          <w:sz w:val="24"/>
          <w:szCs w:val="24"/>
          <w:lang w:val="en-US" w:eastAsia="zh-CN"/>
        </w:rPr>
        <w:t xml:space="preserve">六</w:t>
      </w:r>
      <w:r>
        <w:rPr>
          <w:rFonts w:hint="eastAsia" w:ascii="宋体" w:hAnsi="宋体" w:eastAsia="宋体" w:cs="宋体"/>
          <w:b w:val="0"/>
          <w:bCs/>
          <w:color w:val="000000"/>
          <w:sz w:val="24"/>
          <w:szCs w:val="24"/>
        </w:rPr>
        <w:t xml:space="preserve">、解决争议的方法</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.1双方在签订、履行合同中所发生的一切争议，应通过友好协商解决。如协商不成，由甲方住所地人民法院管辖。</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十</w:t>
      </w:r>
      <w:r>
        <w:rPr>
          <w:rFonts w:hint="eastAsia" w:ascii="宋体" w:hAnsi="宋体" w:eastAsia="宋体" w:cs="宋体"/>
          <w:b w:val="0"/>
          <w:bCs/>
          <w:color w:val="000000"/>
          <w:sz w:val="24"/>
          <w:szCs w:val="24"/>
          <w:lang w:val="en-US" w:eastAsia="zh-CN"/>
        </w:rPr>
        <w:t xml:space="preserve">七</w:t>
      </w:r>
      <w:r>
        <w:rPr>
          <w:rFonts w:hint="eastAsia" w:ascii="宋体" w:hAnsi="宋体" w:eastAsia="宋体" w:cs="宋体"/>
          <w:b w:val="0"/>
          <w:bCs/>
          <w:color w:val="000000"/>
          <w:sz w:val="24"/>
          <w:szCs w:val="24"/>
        </w:rPr>
        <w:t xml:space="preserve">、合同生效及其他</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.1合同经双方法定代表人或授权委托代表人签字并加盖单位公章后生效。</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.2 本合同未尽事宜，遵照《中华人民共和国民法典》、《中华人民共和国政府采购法》有关条文执行。</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.3组成本合同的有关文件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(1)采购文件；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(2)投标(响应)文件；</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(3)中标(成交)通知书；</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(4)中标人(成交供应商)在投标、评标过程中所作其它有关承诺、声明、书面澄清；</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(5)甲乙双方商定的其他文件等</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本合同正本一式陆份，具有同等法律效力，甲方执贰份、乙方执贰份，代理机构执贰份。</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甲    方：                               乙    方：</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单位名称（章）：                          单位名称（章）：</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单位地址：                               单位地址：</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法定代表人：       委托代理人：          法定代表人：    委托代理人：                            </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电话：                                   电话：                                     </w:t>
      </w:r>
      <w:r>
        <w:rPr>
          <w:rFonts w:hint="eastAsia" w:ascii="宋体" w:hAnsi="宋体" w:eastAsia="宋体" w:cs="宋体"/>
          <w:b w:val="0"/>
          <w:bCs/>
          <w:color w:val="000000"/>
          <w:sz w:val="24"/>
          <w:szCs w:val="24"/>
        </w:rPr>
      </w:r>
      <w:r/>
    </w:p>
    <w:p>
      <w:pPr>
        <w:pStyle w:val="805"/>
        <w:ind w:firstLine="480"/>
        <w:jc w:val="both"/>
        <w:keepLines w:val="0"/>
        <w:keepNext w:val="0"/>
        <w:pageBreakBefore w:val="0"/>
        <w:spacing w:line="360" w:lineRule="auto"/>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r>
      <w:r/>
    </w:p>
    <w:p>
      <w:pPr>
        <w:pStyle w:val="805"/>
        <w:ind w:firstLine="480"/>
        <w:jc w:val="center"/>
        <w:keepLines w:val="0"/>
        <w:keepNext w:val="0"/>
        <w:pageBreakBefore w:val="0"/>
        <w:spacing w:line="360" w:lineRule="auto"/>
        <w:rPr>
          <w:b/>
          <w:sz w:val="36"/>
          <w:szCs w:val="36"/>
        </w:rPr>
        <w:outlineLvl w:val="0"/>
      </w:pPr>
      <w:r>
        <w:rPr>
          <w:rFonts w:hint="eastAsia" w:ascii="宋体" w:hAnsi="宋体" w:eastAsia="宋体" w:cs="宋体"/>
          <w:b w:val="0"/>
          <w:bCs/>
          <w:color w:val="000000"/>
          <w:sz w:val="24"/>
          <w:szCs w:val="24"/>
        </w:rPr>
        <w:t xml:space="preserve">（以上合同格式供参考，甲乙双方可以根据不同的采购内容进行调整，但不能违背招标内容和要求。）</w:t>
      </w:r>
      <w:r>
        <w:rPr>
          <w:b/>
          <w:color w:val="0000ff"/>
          <w:sz w:val="36"/>
          <w:szCs w:val="36"/>
        </w:rPr>
        <w:br w:type="page" w:clear="all"/>
      </w:r>
      <w:bookmarkStart w:id="680" w:name="_Toc99301378"/>
      <w:r>
        <w:rPr>
          <w:b/>
          <w:sz w:val="36"/>
          <w:szCs w:val="36"/>
        </w:rPr>
        <w:t xml:space="preserve">第六章   响应文件格式</w:t>
      </w:r>
      <w:bookmarkEnd w:id="680"/>
      <w:r>
        <w:rPr>
          <w:b/>
          <w:sz w:val="36"/>
          <w:szCs w:val="36"/>
        </w:rPr>
      </w:r>
      <w:r/>
    </w:p>
    <w:p>
      <w:pPr>
        <w:pStyle w:val="805"/>
        <w:jc w:val="left"/>
        <w:spacing w:line="360" w:lineRule="auto"/>
        <w:widowControl/>
        <w:rPr>
          <w:b/>
          <w:sz w:val="24"/>
        </w:rPr>
      </w:pPr>
      <w:r>
        <w:rPr>
          <w:b/>
          <w:sz w:val="24"/>
        </w:rPr>
      </w:r>
      <w:r/>
    </w:p>
    <w:p>
      <w:pPr>
        <w:pStyle w:val="805"/>
        <w:jc w:val="left"/>
        <w:spacing w:line="360" w:lineRule="auto"/>
        <w:widowControl/>
        <w:rPr>
          <w:b/>
          <w:sz w:val="24"/>
        </w:rPr>
      </w:pPr>
      <w:r>
        <w:rPr>
          <w:b/>
          <w:sz w:val="24"/>
        </w:rPr>
      </w:r>
      <w:r/>
    </w:p>
    <w:p>
      <w:pPr>
        <w:pStyle w:val="805"/>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80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05"/>
        <w:ind w:left="142"/>
        <w:spacing w:line="360" w:lineRule="auto"/>
        <w:tabs>
          <w:tab w:val="left" w:pos="900" w:leader="none"/>
          <w:tab w:val="left" w:pos="1980" w:leader="none"/>
        </w:tabs>
        <w:rPr>
          <w:sz w:val="24"/>
        </w:rPr>
      </w:pPr>
      <w:r>
        <w:rPr>
          <w:sz w:val="24"/>
        </w:rPr>
        <w:t xml:space="preserve">2、</w:t>
      </w: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。未标记“实质性格式”的文件和谈判文件未提供格式的内容，可由供应商自行编写。</w:t>
      </w:r>
      <w:r>
        <w:rPr>
          <w:sz w:val="24"/>
        </w:rPr>
      </w:r>
      <w:r/>
    </w:p>
    <w:p>
      <w:pPr>
        <w:pStyle w:val="80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0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05"/>
        <w:ind w:left="142"/>
        <w:spacing w:line="360" w:lineRule="auto"/>
        <w:tabs>
          <w:tab w:val="left" w:pos="900" w:leader="none"/>
          <w:tab w:val="left" w:pos="1980" w:leader="none"/>
        </w:tabs>
        <w:rPr>
          <w:sz w:val="24"/>
        </w:rPr>
      </w:pPr>
      <w:r>
        <w:rPr>
          <w:sz w:val="24"/>
        </w:rPr>
      </w:r>
      <w:r/>
    </w:p>
    <w:p>
      <w:pPr>
        <w:pStyle w:val="805"/>
        <w:jc w:val="left"/>
        <w:widowControl/>
        <w:rPr>
          <w:sz w:val="24"/>
        </w:rPr>
      </w:pPr>
      <w:r>
        <w:rPr>
          <w:sz w:val="24"/>
        </w:rPr>
        <w:br w:type="page" w:clear="all"/>
      </w:r>
      <w:r>
        <w:rPr>
          <w:sz w:val="24"/>
        </w:rPr>
      </w:r>
      <w:r/>
    </w:p>
    <w:p>
      <w:pPr>
        <w:pStyle w:val="805"/>
        <w:rPr>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b/>
          <w:spacing w:val="20"/>
          <w:szCs w:val="21"/>
        </w:rPr>
      </w:r>
      <w:r/>
    </w:p>
    <w:p>
      <w:pPr>
        <w:pStyle w:val="805"/>
        <w:rPr>
          <w:b/>
          <w:sz w:val="24"/>
        </w:rPr>
      </w:pPr>
      <w:r>
        <w:rPr>
          <w:b/>
          <w:spacing w:val="20"/>
          <w:sz w:val="24"/>
        </w:rPr>
        <w:t xml:space="preserve">响应文件</w:t>
      </w:r>
      <w:r>
        <w:rPr>
          <w:b/>
          <w:sz w:val="24"/>
        </w:rPr>
        <w:t xml:space="preserve">封面（非实质性格式）</w:t>
      </w:r>
      <w:r>
        <w:rPr>
          <w:b/>
          <w:sz w:val="24"/>
        </w:rPr>
      </w:r>
      <w:r/>
    </w:p>
    <w:p>
      <w:pPr>
        <w:pStyle w:val="805"/>
        <w:jc w:val="center"/>
        <w:rPr>
          <w:szCs w:val="21"/>
        </w:rPr>
      </w:pPr>
      <w:r>
        <w:rPr>
          <w:szCs w:val="21"/>
        </w:rPr>
      </w:r>
      <w:r/>
    </w:p>
    <w:p>
      <w:pPr>
        <w:pStyle w:val="805"/>
        <w:jc w:val="center"/>
        <w:rPr>
          <w:b/>
          <w:spacing w:val="60"/>
          <w:sz w:val="84"/>
          <w:szCs w:val="84"/>
        </w:rPr>
      </w:pPr>
      <w:r>
        <w:rPr>
          <w:b/>
          <w:spacing w:val="60"/>
          <w:sz w:val="84"/>
          <w:szCs w:val="84"/>
        </w:rPr>
        <w:t xml:space="preserve">响 应 文 件</w:t>
      </w:r>
      <w:r>
        <w:rPr>
          <w:b/>
          <w:spacing w:val="60"/>
          <w:sz w:val="84"/>
          <w:szCs w:val="84"/>
        </w:rPr>
      </w:r>
      <w:r/>
    </w:p>
    <w:p>
      <w:pPr>
        <w:pStyle w:val="805"/>
        <w:ind w:firstLine="963"/>
        <w:rPr>
          <w:b/>
          <w:spacing w:val="60"/>
          <w:sz w:val="52"/>
          <w:szCs w:val="52"/>
        </w:rPr>
      </w:pPr>
      <w:r>
        <w:rPr>
          <w:b/>
          <w:spacing w:val="60"/>
          <w:sz w:val="52"/>
          <w:szCs w:val="52"/>
        </w:rPr>
      </w:r>
      <w:r/>
    </w:p>
    <w:p>
      <w:pPr>
        <w:pStyle w:val="805"/>
        <w:ind w:firstLine="542"/>
        <w:rPr>
          <w:b/>
          <w:spacing w:val="20"/>
          <w:sz w:val="32"/>
          <w:szCs w:val="32"/>
        </w:rPr>
      </w:pPr>
      <w:r>
        <w:rPr>
          <w:b/>
          <w:spacing w:val="20"/>
          <w:sz w:val="32"/>
          <w:szCs w:val="32"/>
        </w:rPr>
      </w:r>
      <w:r/>
    </w:p>
    <w:p>
      <w:pPr>
        <w:pStyle w:val="805"/>
        <w:ind w:firstLine="542"/>
        <w:rPr>
          <w:b/>
          <w:spacing w:val="20"/>
          <w:sz w:val="32"/>
          <w:szCs w:val="32"/>
        </w:rPr>
      </w:pPr>
      <w:r>
        <w:rPr>
          <w:b/>
          <w:spacing w:val="20"/>
          <w:sz w:val="32"/>
          <w:szCs w:val="32"/>
        </w:rPr>
      </w:r>
      <w:r/>
    </w:p>
    <w:p>
      <w:pPr>
        <w:pStyle w:val="8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05"/>
        <w:jc w:val="center"/>
        <w:rPr>
          <w:b/>
          <w:sz w:val="32"/>
          <w:szCs w:val="32"/>
        </w:rPr>
      </w:pPr>
      <w:r>
        <w:rPr>
          <w:b/>
          <w:sz w:val="32"/>
          <w:szCs w:val="32"/>
        </w:rPr>
      </w:r>
      <w:r/>
    </w:p>
    <w:p>
      <w:pPr>
        <w:pStyle w:val="805"/>
        <w:rPr>
          <w:b/>
        </w:rPr>
      </w:pPr>
      <w:r>
        <w:rPr>
          <w:b/>
          <w:spacing w:val="20"/>
          <w:sz w:val="32"/>
          <w:szCs w:val="32"/>
        </w:rPr>
        <w:br w:type="page" w:clear="all"/>
      </w:r>
      <w:r>
        <w:rPr>
          <w:b/>
        </w:rPr>
      </w:r>
      <w:r/>
    </w:p>
    <w:p>
      <w:pPr>
        <w:pStyle w:val="805"/>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0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0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0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20"/>
        <w:ind w:firstLine="480"/>
        <w:spacing w:line="460" w:lineRule="exact"/>
      </w:pPr>
      <w:r/>
      <w:r/>
    </w:p>
    <w:p>
      <w:pPr>
        <w:pStyle w:val="820"/>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820"/>
        <w:ind w:firstLine="480"/>
        <w:spacing w:line="460" w:lineRule="exact"/>
      </w:pPr>
      <w:r/>
      <w:r/>
    </w:p>
    <w:p>
      <w:pPr>
        <w:pStyle w:val="820"/>
        <w:ind w:firstLine="480"/>
        <w:spacing w:line="460" w:lineRule="exact"/>
      </w:pPr>
      <w:r>
        <w:rPr>
          <w:rFonts w:hint="eastAsia"/>
        </w:rPr>
        <w:t xml:space="preserve">按照《中华人民共和国政府采购法》第二十二条和谈判文件的规定，我单位郑重声明如下：</w:t>
      </w:r>
      <w:r/>
    </w:p>
    <w:p>
      <w:pPr>
        <w:pStyle w:val="82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20"/>
        <w:ind w:firstLine="480"/>
        <w:spacing w:line="460" w:lineRule="exact"/>
      </w:pPr>
      <w:r>
        <w:rPr>
          <w:rFonts w:hint="eastAsia"/>
        </w:rPr>
        <w:t xml:space="preserve">二、我单位未被“国家企业信用信息系统”列入经营异常名录或者严重违法企业名单。</w:t>
      </w:r>
      <w:r/>
    </w:p>
    <w:p>
      <w:pPr>
        <w:pStyle w:val="820"/>
        <w:ind w:firstLine="480"/>
        <w:spacing w:line="460" w:lineRule="exact"/>
      </w:pPr>
      <w:r>
        <w:rPr>
          <w:rFonts w:hint="eastAsia"/>
        </w:rPr>
        <w:t xml:space="preserve">三、我单位具有良好的商业信誉（指供应商经营状况良好，无本资格声明第十条情形）和健全的财务会计制度。</w:t>
      </w:r>
      <w:r/>
    </w:p>
    <w:p>
      <w:pPr>
        <w:pStyle w:val="820"/>
        <w:ind w:firstLine="480"/>
        <w:spacing w:line="460" w:lineRule="exact"/>
      </w:pPr>
      <w:r>
        <w:rPr>
          <w:rFonts w:hint="eastAsia"/>
        </w:rPr>
        <w:t xml:space="preserve">四、我单位依法进行纳税和社会保险申报并实际履行了义务。</w:t>
      </w:r>
      <w:r/>
    </w:p>
    <w:p>
      <w:pPr>
        <w:pStyle w:val="82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0"/>
        <w:ind w:firstLine="480"/>
        <w:spacing w:line="460" w:lineRule="exact"/>
      </w:pPr>
      <w:r>
        <w:rPr>
          <w:rFonts w:hint="eastAsia"/>
        </w:rPr>
        <w:t xml:space="preserve">主要设备有：</w:t>
      </w:r>
      <w:r>
        <w:rPr>
          <w:u w:val="single"/>
        </w:rPr>
        <w:t xml:space="preserve">            </w:t>
      </w:r>
      <w:r/>
    </w:p>
    <w:p>
      <w:pPr>
        <w:pStyle w:val="820"/>
        <w:ind w:firstLine="480"/>
        <w:spacing w:line="460" w:lineRule="exact"/>
      </w:pPr>
      <w:r>
        <w:rPr>
          <w:rFonts w:hint="eastAsia"/>
        </w:rPr>
        <w:t xml:space="preserve">主要专业技术能力有</w:t>
      </w:r>
      <w:r>
        <w:rPr>
          <w:rFonts w:hint="eastAsia"/>
          <w:u w:val="single"/>
        </w:rPr>
        <w:t xml:space="preserve">                 </w:t>
      </w:r>
      <w:r/>
    </w:p>
    <w:p>
      <w:pPr>
        <w:pStyle w:val="82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0"/>
        <w:ind w:firstLine="480"/>
        <w:spacing w:line="460" w:lineRule="exact"/>
      </w:pPr>
      <w:r>
        <w:rPr>
          <w:rFonts w:hint="eastAsia"/>
        </w:rPr>
        <w:t xml:space="preserve">七、我单位具备法律、行政法规规定的其他条件。</w:t>
      </w:r>
      <w:r/>
    </w:p>
    <w:p>
      <w:pPr>
        <w:pStyle w:val="82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2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20"/>
        <w:ind w:firstLine="480"/>
        <w:spacing w:line="460" w:lineRule="exact"/>
      </w:pPr>
      <w:r>
        <w:rPr>
          <w:rFonts w:hint="eastAsia"/>
        </w:rPr>
        <w:t xml:space="preserve">十、</w:t>
      </w:r>
      <w:r>
        <w:t xml:space="preserve">我单位无以下不良信用记录情形：</w:t>
      </w:r>
      <w:r/>
    </w:p>
    <w:p>
      <w:pPr>
        <w:pStyle w:val="820"/>
        <w:ind w:firstLine="480"/>
        <w:spacing w:line="460" w:lineRule="exact"/>
      </w:pPr>
      <w:r>
        <w:t xml:space="preserve">1</w:t>
      </w:r>
      <w:r>
        <w:rPr>
          <w:rFonts w:hint="eastAsia"/>
        </w:rPr>
        <w:t xml:space="preserve">、在“信用中国”网站被列入失信被执行人和重大税收违法案件当事人名单；</w:t>
      </w:r>
      <w:r/>
    </w:p>
    <w:p>
      <w:pPr>
        <w:pStyle w:val="820"/>
        <w:ind w:firstLine="480"/>
        <w:spacing w:line="460" w:lineRule="exact"/>
      </w:pPr>
      <w:r>
        <w:t xml:space="preserve">2</w:t>
      </w:r>
      <w:r>
        <w:rPr>
          <w:rFonts w:hint="eastAsia"/>
        </w:rPr>
        <w:t xml:space="preserve">、在“中国政府采购网”网站被列入政府采购严重违法失信行为记录名单；</w:t>
      </w:r>
      <w:r/>
    </w:p>
    <w:p>
      <w:pPr>
        <w:pStyle w:val="820"/>
        <w:ind w:firstLine="480"/>
        <w:spacing w:line="460" w:lineRule="exact"/>
      </w:pPr>
      <w:r>
        <w:t xml:space="preserve">3</w:t>
      </w:r>
      <w:r>
        <w:rPr>
          <w:rFonts w:hint="eastAsia"/>
        </w:rPr>
        <w:t xml:space="preserve">、</w:t>
      </w:r>
      <w:r>
        <w:t xml:space="preserve">不符合《政府采购法》第二十二条规定的条件。</w:t>
      </w:r>
      <w:r/>
    </w:p>
    <w:p>
      <w:pPr>
        <w:pStyle w:val="820"/>
        <w:ind w:firstLine="480"/>
        <w:spacing w:line="460" w:lineRule="exact"/>
      </w:pPr>
      <w:r/>
      <w:r/>
    </w:p>
    <w:p>
      <w:pPr>
        <w:pStyle w:val="82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0"/>
        <w:ind w:firstLine="480"/>
        <w:spacing w:line="460" w:lineRule="exact"/>
      </w:pPr>
      <w:r/>
      <w:r/>
    </w:p>
    <w:p>
      <w:pPr>
        <w:pStyle w:val="820"/>
        <w:ind w:firstLine="480"/>
        <w:spacing w:line="460" w:lineRule="exact"/>
      </w:pPr>
      <w:r/>
      <w:r/>
    </w:p>
    <w:p>
      <w:pPr>
        <w:pStyle w:val="820"/>
        <w:ind w:firstLine="480"/>
        <w:spacing w:line="460" w:lineRule="exact"/>
      </w:pPr>
      <w:r>
        <w:rPr>
          <w:rFonts w:hint="eastAsia"/>
        </w:rPr>
        <w:t xml:space="preserve">                                            供应商：（加盖公章）</w:t>
      </w:r>
      <w:r/>
    </w:p>
    <w:p>
      <w:pPr>
        <w:pStyle w:val="820"/>
        <w:ind w:firstLine="480"/>
        <w:spacing w:line="460" w:lineRule="exact"/>
      </w:pPr>
      <w:r>
        <w:rPr>
          <w:rFonts w:hint="eastAsia"/>
        </w:rPr>
        <w:t xml:space="preserve">                                           法定代表人（或单位负责人）签字或盖章：</w:t>
      </w:r>
      <w:r/>
    </w:p>
    <w:p>
      <w:pPr>
        <w:pStyle w:val="820"/>
        <w:ind w:firstLine="4920"/>
        <w:spacing w:line="460" w:lineRule="exact"/>
        <w:rPr>
          <w:rFonts w:hint="eastAsia"/>
        </w:rPr>
      </w:pPr>
      <w:r>
        <w:rPr>
          <w:rFonts w:hint="eastAsia"/>
        </w:rPr>
        <w:t xml:space="preserve">日期：    年    月    日</w:t>
      </w:r>
      <w:r>
        <w:rPr>
          <w:rFonts w:hint="eastAsia"/>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05"/>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05"/>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05"/>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805"/>
        <w:spacing w:line="360" w:lineRule="auto"/>
        <w:tabs>
          <w:tab w:val="left" w:pos="5580" w:leader="none"/>
        </w:tabs>
        <w:rPr>
          <w:sz w:val="24"/>
        </w:rPr>
      </w:pPr>
      <w:r>
        <w:rPr>
          <w:sz w:val="24"/>
        </w:rPr>
      </w:r>
      <w:r/>
    </w:p>
    <w:p>
      <w:pPr>
        <w:pStyle w:val="805"/>
        <w:spacing w:line="360" w:lineRule="auto"/>
        <w:tabs>
          <w:tab w:val="left" w:pos="5580" w:leader="none"/>
        </w:tabs>
        <w:rPr>
          <w:sz w:val="24"/>
        </w:rPr>
      </w:pPr>
      <w:r>
        <w:rPr>
          <w:sz w:val="24"/>
        </w:rPr>
        <w:t xml:space="preserve">说明：</w:t>
      </w:r>
      <w:r>
        <w:rPr>
          <w:sz w:val="24"/>
        </w:rPr>
      </w:r>
      <w:r/>
    </w:p>
    <w:p>
      <w:pPr>
        <w:pStyle w:val="80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805"/>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80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05"/>
        <w:spacing w:line="360" w:lineRule="auto"/>
        <w:tabs>
          <w:tab w:val="left" w:pos="5580" w:leader="none"/>
        </w:tabs>
        <w:rPr>
          <w:sz w:val="24"/>
        </w:rPr>
      </w:pPr>
      <w:r>
        <w:rPr>
          <w:sz w:val="24"/>
        </w:rPr>
        <w:t xml:space="preserve">（4）其它</w:t>
      </w:r>
      <w:r>
        <w:rPr>
          <w:sz w:val="24"/>
        </w:rPr>
      </w:r>
      <w:r/>
    </w:p>
    <w:p>
      <w:pPr>
        <w:pStyle w:val="80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0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0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0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05"/>
        <w:spacing w:line="360" w:lineRule="auto"/>
        <w:tabs>
          <w:tab w:val="left" w:pos="5580" w:leader="none"/>
        </w:tabs>
        <w:rPr>
          <w:sz w:val="24"/>
        </w:rPr>
      </w:pPr>
      <w:r>
        <w:rPr>
          <w:sz w:val="24"/>
        </w:rPr>
      </w:r>
      <w:r/>
    </w:p>
    <w:p>
      <w:pPr>
        <w:pStyle w:val="805"/>
        <w:spacing w:line="360" w:lineRule="auto"/>
        <w:rPr>
          <w:color w:val="000000"/>
          <w:sz w:val="24"/>
        </w:rPr>
      </w:pPr>
      <w:r>
        <w:rPr>
          <w:color w:val="000000"/>
          <w:sz w:val="24"/>
        </w:rPr>
      </w:r>
      <w:r/>
    </w:p>
    <w:p>
      <w:pPr>
        <w:pStyle w:val="805"/>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80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0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0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05"/>
        <w:ind w:firstLine="504"/>
        <w:spacing w:line="360" w:lineRule="auto"/>
        <w:rPr>
          <w:spacing w:val="6"/>
          <w:sz w:val="24"/>
        </w:rPr>
      </w:pPr>
      <w:r>
        <w:rPr>
          <w:spacing w:val="6"/>
          <w:sz w:val="24"/>
        </w:rPr>
      </w:r>
      <w:r/>
    </w:p>
    <w:p>
      <w:pPr>
        <w:pStyle w:val="805"/>
        <w:ind w:firstLine="504"/>
        <w:spacing w:line="360" w:lineRule="auto"/>
        <w:rPr>
          <w:spacing w:val="6"/>
          <w:sz w:val="24"/>
        </w:rPr>
      </w:pPr>
      <w:r>
        <w:rPr>
          <w:spacing w:val="6"/>
          <w:sz w:val="24"/>
        </w:rPr>
        <w:t xml:space="preserve">……</w:t>
      </w:r>
      <w:r>
        <w:rPr>
          <w:spacing w:val="6"/>
          <w:sz w:val="24"/>
        </w:rPr>
      </w:r>
      <w:r/>
    </w:p>
    <w:p>
      <w:pPr>
        <w:pStyle w:val="80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0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05"/>
        <w:ind w:right="360" w:firstLine="480"/>
        <w:jc w:val="right"/>
        <w:spacing w:line="360" w:lineRule="auto"/>
        <w:rPr>
          <w:color w:val="000000"/>
          <w:sz w:val="24"/>
        </w:rPr>
      </w:pPr>
      <w:r>
        <w:rPr>
          <w:color w:val="000000"/>
          <w:sz w:val="24"/>
        </w:rPr>
      </w:r>
      <w:r/>
    </w:p>
    <w:p>
      <w:pPr>
        <w:pStyle w:val="80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05"/>
        <w:ind w:right="360" w:firstLine="480"/>
        <w:jc w:val="right"/>
        <w:spacing w:line="360" w:lineRule="auto"/>
        <w:rPr>
          <w:color w:val="000000"/>
          <w:sz w:val="24"/>
        </w:rPr>
      </w:pPr>
      <w:r>
        <w:rPr>
          <w:color w:val="000000"/>
          <w:sz w:val="24"/>
        </w:rPr>
        <w:t xml:space="preserve">日 期：________</w:t>
      </w:r>
      <w:r>
        <w:rPr>
          <w:color w:val="000000"/>
          <w:sz w:val="24"/>
        </w:rPr>
      </w:r>
      <w:r/>
    </w:p>
    <w:p>
      <w:pPr>
        <w:pStyle w:val="805"/>
        <w:jc w:val="left"/>
        <w:rPr>
          <w:color w:val="000000"/>
          <w:sz w:val="24"/>
          <w:szCs w:val="21"/>
        </w:rPr>
      </w:pPr>
      <w:r>
        <w:rPr>
          <w:color w:val="000000"/>
          <w:sz w:val="24"/>
          <w:szCs w:val="21"/>
        </w:rPr>
      </w:r>
      <w:r/>
    </w:p>
    <w:p>
      <w:pPr>
        <w:pStyle w:val="80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05"/>
        <w:jc w:val="left"/>
        <w:rPr>
          <w:color w:val="000000"/>
          <w:szCs w:val="21"/>
          <w:vertAlign w:val="superscript"/>
        </w:rPr>
      </w:pPr>
      <w:r>
        <w:rPr>
          <w:color w:val="000000"/>
          <w:szCs w:val="21"/>
          <w:vertAlign w:val="superscript"/>
        </w:rPr>
      </w:r>
      <w:r/>
    </w:p>
    <w:p>
      <w:pPr>
        <w:pStyle w:val="805"/>
        <w:ind w:right="360" w:firstLine="480"/>
        <w:jc w:val="right"/>
        <w:spacing w:line="360" w:lineRule="auto"/>
        <w:rPr>
          <w:color w:val="000000"/>
          <w:sz w:val="24"/>
        </w:rPr>
      </w:pPr>
      <w:r>
        <w:rPr>
          <w:color w:val="000000"/>
          <w:sz w:val="24"/>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color w:val="000000"/>
          <w:sz w:val="24"/>
          <w:szCs w:val="20"/>
        </w:rPr>
      </w:pPr>
      <w:r>
        <w:rPr>
          <w:color w:val="000000"/>
          <w:sz w:val="24"/>
          <w:szCs w:val="20"/>
        </w:rPr>
      </w:r>
      <w:r/>
    </w:p>
    <w:p>
      <w:pPr>
        <w:pStyle w:val="805"/>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05"/>
        <w:jc w:val="center"/>
        <w:rPr>
          <w:color w:val="000000"/>
          <w:sz w:val="36"/>
          <w:szCs w:val="36"/>
        </w:rPr>
      </w:pPr>
      <w:r>
        <w:rPr>
          <w:color w:val="000000"/>
          <w:sz w:val="36"/>
          <w:szCs w:val="36"/>
        </w:rPr>
      </w:r>
      <w:r/>
    </w:p>
    <w:p>
      <w:pPr>
        <w:pStyle w:val="80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0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0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0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05"/>
        <w:ind w:firstLine="504"/>
        <w:spacing w:line="588" w:lineRule="exact"/>
        <w:rPr>
          <w:spacing w:val="6"/>
          <w:sz w:val="24"/>
        </w:rPr>
      </w:pPr>
      <w:r>
        <w:rPr>
          <w:spacing w:val="6"/>
          <w:sz w:val="24"/>
        </w:rPr>
      </w:r>
      <w:r/>
    </w:p>
    <w:p>
      <w:pPr>
        <w:pStyle w:val="805"/>
        <w:ind w:firstLine="504"/>
        <w:spacing w:line="588" w:lineRule="exact"/>
        <w:rPr>
          <w:spacing w:val="6"/>
          <w:sz w:val="24"/>
        </w:rPr>
      </w:pP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05"/>
        <w:jc w:val="left"/>
        <w:widowControl/>
        <w:rPr>
          <w:color w:val="000000"/>
          <w:sz w:val="24"/>
          <w:szCs w:val="20"/>
        </w:rPr>
      </w:pPr>
      <w:r>
        <w:rPr>
          <w:color w:val="000000"/>
          <w:sz w:val="24"/>
          <w:szCs w:val="20"/>
        </w:rPr>
        <w:br w:type="page" w:clear="all"/>
      </w:r>
      <w:r>
        <w:rPr>
          <w:color w:val="000000"/>
          <w:sz w:val="24"/>
          <w:szCs w:val="20"/>
        </w:rPr>
      </w:r>
      <w:r/>
    </w:p>
    <w:p>
      <w:pPr>
        <w:pStyle w:val="805"/>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805"/>
        <w:jc w:val="left"/>
        <w:widowControl/>
        <w:rPr>
          <w:sz w:val="24"/>
        </w:rPr>
      </w:pPr>
      <w:r>
        <w:rPr>
          <w:sz w:val="24"/>
        </w:rPr>
      </w:r>
      <w:r/>
    </w:p>
    <w:p>
      <w:pPr>
        <w:pStyle w:val="805"/>
        <w:spacing w:line="360" w:lineRule="auto"/>
        <w:rPr>
          <w:sz w:val="24"/>
          <w:szCs w:val="20"/>
        </w:rPr>
        <w:outlineLvl w:val="2"/>
      </w:pPr>
      <w:r>
        <w:rPr>
          <w:sz w:val="24"/>
        </w:rPr>
        <w:br w:type="page" w:clear="all"/>
      </w:r>
      <w:r>
        <w:rPr>
          <w:color w:val="000000"/>
          <w:sz w:val="24"/>
          <w:szCs w:val="20"/>
        </w:rPr>
        <w:t xml:space="preserve">3-2其他</w:t>
      </w:r>
      <w:r>
        <w:rPr>
          <w:sz w:val="24"/>
          <w:szCs w:val="20"/>
        </w:rPr>
        <w:t xml:space="preserve">特定资格要求</w:t>
      </w:r>
      <w:r>
        <w:rPr>
          <w:sz w:val="24"/>
          <w:szCs w:val="20"/>
        </w:rPr>
      </w:r>
      <w:r/>
    </w:p>
    <w:p>
      <w:pPr>
        <w:pStyle w:val="805"/>
        <w:spacing w:line="360" w:lineRule="auto"/>
        <w:tabs>
          <w:tab w:val="left" w:pos="5580" w:leader="none"/>
        </w:tabs>
        <w:rPr>
          <w:sz w:val="24"/>
          <w:szCs w:val="20"/>
        </w:rPr>
      </w:pPr>
      <w:r>
        <w:rPr>
          <w:sz w:val="24"/>
          <w:szCs w:val="20"/>
        </w:rPr>
      </w:r>
      <w:r/>
    </w:p>
    <w:p>
      <w:pPr>
        <w:pStyle w:val="805"/>
        <w:spacing w:line="360" w:lineRule="auto"/>
        <w:rPr>
          <w:color w:val="000000"/>
          <w:sz w:val="24"/>
          <w:szCs w:val="20"/>
        </w:rPr>
        <w:outlineLvl w:val="2"/>
      </w:pPr>
      <w:r>
        <w:rPr>
          <w:b/>
          <w:sz w:val="24"/>
        </w:rPr>
        <w:br w:type="page" w:clear="all"/>
      </w:r>
      <w:bookmarkStart w:id="681" w:name="_Toc226309801"/>
      <w:r/>
      <w:bookmarkStart w:id="682" w:name="_Toc150480795"/>
      <w:r/>
      <w:bookmarkStart w:id="683" w:name="_Toc520356218"/>
      <w:r/>
      <w:bookmarkStart w:id="684" w:name="_Toc305158899"/>
      <w:r/>
      <w:bookmarkStart w:id="685" w:name="_Toc480942350"/>
      <w:r/>
      <w:bookmarkStart w:id="686" w:name="_Toc226965830"/>
      <w:r/>
      <w:bookmarkStart w:id="687" w:name="_Toc195842922"/>
      <w:r/>
      <w:bookmarkStart w:id="688" w:name="_Toc226965747"/>
      <w:r/>
      <w:bookmarkStart w:id="689" w:name="_Toc150774762"/>
      <w:r/>
      <w:bookmarkStart w:id="690" w:name="_Toc264969247"/>
      <w:r/>
      <w:bookmarkStart w:id="691" w:name="_Toc265228395"/>
      <w:r/>
      <w:bookmarkStart w:id="692" w:name="_Toc127151557"/>
      <w:r/>
      <w:bookmarkStart w:id="693" w:name="_Ref467988705"/>
      <w:r/>
      <w:bookmarkStart w:id="694" w:name="_Toc305158825"/>
      <w:r/>
      <w:bookmarkStart w:id="695" w:name="_Toc142311059"/>
      <w:r/>
      <w:bookmarkStart w:id="696" w:name="_Toc226337253"/>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05"/>
        <w:spacing w:line="360" w:lineRule="auto"/>
        <w:tabs>
          <w:tab w:val="left" w:pos="5580" w:leader="none"/>
        </w:tabs>
        <w:rPr>
          <w:color w:val="000000"/>
          <w:sz w:val="24"/>
        </w:rPr>
      </w:pPr>
      <w:r>
        <w:rPr>
          <w:color w:val="000000"/>
          <w:sz w:val="24"/>
        </w:rPr>
      </w:r>
      <w:r/>
    </w:p>
    <w:p>
      <w:pPr>
        <w:pStyle w:val="805"/>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05"/>
        <w:spacing w:line="360" w:lineRule="auto"/>
        <w:tabs>
          <w:tab w:val="left" w:pos="5580" w:leader="none"/>
        </w:tabs>
        <w:rPr>
          <w:color w:val="000000"/>
          <w:sz w:val="24"/>
          <w:szCs w:val="20"/>
        </w:rPr>
      </w:pPr>
      <w:r>
        <w:rPr>
          <w:color w:val="000000"/>
          <w:sz w:val="24"/>
          <w:szCs w:val="20"/>
        </w:rPr>
      </w:r>
      <w:r/>
    </w:p>
    <w:p>
      <w:pPr>
        <w:pStyle w:val="8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已详细审查全部谈判文件</w:t>
      </w:r>
      <w:r>
        <w:rPr>
          <w:color w:val="000000"/>
          <w:sz w:val="24"/>
          <w:szCs w:val="20"/>
        </w:rPr>
        <w:t xml:space="preserve">，自愿参与响应并承诺如下：</w:t>
      </w:r>
      <w:r>
        <w:rPr>
          <w:color w:val="000000"/>
          <w:sz w:val="24"/>
          <w:szCs w:val="20"/>
        </w:rPr>
      </w:r>
      <w:r/>
    </w:p>
    <w:p>
      <w:pPr>
        <w:pStyle w:val="805"/>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（2）除合同条款及采购需求偏离表列出的偏离外，我方响应谈判文件的全部要求。</w:t>
      </w:r>
      <w:r>
        <w:rPr>
          <w:color w:val="000000"/>
          <w:sz w:val="24"/>
          <w:szCs w:val="20"/>
        </w:rPr>
      </w:r>
      <w:r/>
    </w:p>
    <w:p>
      <w:pPr>
        <w:pStyle w:val="8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（4）如我方中标，我方将在法律规定的期限内与你方签订合同，按照谈判文件要求提交履约保证金，并在合同约定的期限内完成合同规定的全部义务。</w:t>
      </w:r>
      <w:r>
        <w:rPr>
          <w:color w:val="000000"/>
          <w:sz w:val="24"/>
        </w:rPr>
      </w:r>
      <w:r/>
    </w:p>
    <w:p>
      <w:pPr>
        <w:pStyle w:val="8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05"/>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05"/>
        <w:ind w:left="420"/>
        <w:spacing w:line="360" w:lineRule="auto"/>
        <w:tabs>
          <w:tab w:val="left" w:pos="5580" w:leader="none"/>
        </w:tabs>
        <w:rPr>
          <w:color w:val="000000"/>
          <w:sz w:val="24"/>
          <w:szCs w:val="20"/>
        </w:rPr>
      </w:pP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05"/>
        <w:ind w:left="420"/>
        <w:spacing w:line="360" w:lineRule="auto"/>
        <w:tabs>
          <w:tab w:val="left" w:pos="5580" w:leader="none"/>
        </w:tabs>
        <w:rPr>
          <w:color w:val="000000"/>
          <w:sz w:val="24"/>
          <w:szCs w:val="20"/>
          <w:u w:val="single"/>
        </w:rPr>
      </w:pPr>
      <w:r>
        <w:rPr>
          <w:color w:val="000000"/>
          <w:sz w:val="24"/>
          <w:szCs w:val="20"/>
          <w:u w:val="single"/>
        </w:rPr>
      </w:r>
      <w:r/>
    </w:p>
    <w:p>
      <w:pPr>
        <w:pStyle w:val="805"/>
        <w:jc w:val="left"/>
        <w:widowControl/>
        <w:rPr>
          <w:rFonts w:hint="eastAsia"/>
          <w:color w:val="000000"/>
          <w:sz w:val="24"/>
        </w:rPr>
      </w:pPr>
      <w:r/>
      <w:bookmarkStart w:id="697" w:name="_Hlt520355938"/>
      <w:r/>
      <w:bookmarkEnd w:id="697"/>
      <w:r/>
      <w:bookmarkStart w:id="698" w:name="_Hlt520356243"/>
      <w:r/>
      <w:bookmarkEnd w:id="698"/>
      <w:r>
        <w:rPr>
          <w:color w:val="000000"/>
          <w:sz w:val="24"/>
        </w:rPr>
        <w:br w:type="page" w:clear="all"/>
      </w:r>
      <w:r>
        <w:rPr>
          <w:rFonts w:hint="eastAsia"/>
          <w:color w:val="000000"/>
          <w:sz w:val="24"/>
        </w:rPr>
      </w:r>
      <w:r/>
    </w:p>
    <w:p>
      <w:pPr>
        <w:pStyle w:val="805"/>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0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05"/>
        <w:spacing w:line="560" w:lineRule="exact"/>
        <w:rPr>
          <w:rFonts w:ascii="宋体" w:hAnsi="宋体"/>
          <w:sz w:val="24"/>
        </w:rPr>
      </w:pPr>
      <w:r>
        <w:rPr>
          <w:rFonts w:ascii="宋体" w:hAnsi="宋体"/>
          <w:sz w:val="24"/>
        </w:rPr>
      </w:r>
      <w:r/>
    </w:p>
    <w:p>
      <w:pPr>
        <w:pStyle w:val="83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0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0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谈判文件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05"/>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center"/>
        <w:spacing w:line="400" w:lineRule="exact"/>
        <w:rPr>
          <w:rFonts w:ascii="宋体" w:hAnsi="宋体" w:eastAsia="宋体" w:cs="宋体"/>
          <w:color w:val="000000"/>
          <w:szCs w:val="21"/>
        </w:rPr>
      </w:pPr>
      <w:r>
        <w:rPr>
          <w:rFonts w:hint="eastAsia" w:ascii="宋体" w:hAnsi="宋体" w:eastAsia="宋体" w:cs="宋体"/>
          <w:color w:val="000000"/>
          <w:sz w:val="24"/>
        </w:rPr>
        <w:t xml:space="preserve">法定代表人授权委托书</w:t>
      </w:r>
      <w:r>
        <w:rPr>
          <w:rFonts w:ascii="宋体" w:hAnsi="宋体" w:eastAsia="宋体" w:cs="Times New Roman"/>
          <w:color w:val="000000"/>
          <w:sz w:val="24"/>
          <w:szCs w:val="20"/>
        </w:rPr>
        <w:t xml:space="preserve">（实质性格式）</w:t>
      </w:r>
      <w:r>
        <w:rPr>
          <w:rFonts w:ascii="宋体" w:hAnsi="宋体" w:eastAsia="宋体" w:cs="宋体"/>
          <w:color w:val="000000"/>
          <w:szCs w:val="21"/>
        </w:rPr>
      </w:r>
      <w:r/>
    </w:p>
    <w:p>
      <w:pPr>
        <w:pStyle w:val="805"/>
        <w:ind w:firstLine="420"/>
        <w:spacing w:line="400" w:lineRule="exact"/>
        <w:rPr>
          <w:rFonts w:ascii="宋体" w:hAnsi="宋体" w:eastAsia="宋体" w:cs="宋体"/>
          <w:color w:val="000000"/>
          <w:szCs w:val="21"/>
        </w:rPr>
      </w:pPr>
      <w:r>
        <w:rPr>
          <w:rFonts w:ascii="宋体" w:hAnsi="宋体" w:eastAsia="宋体" w:cs="宋体"/>
          <w:color w:val="000000"/>
          <w:szCs w:val="21"/>
        </w:rPr>
      </w:r>
      <w:r/>
    </w:p>
    <w:p>
      <w:pPr>
        <w:pStyle w:val="805"/>
        <w:ind w:firstLine="420"/>
        <w:spacing w:line="400" w:lineRule="exact"/>
        <w:rPr>
          <w:rFonts w:ascii="宋体" w:hAnsi="宋体" w:eastAsia="宋体" w:cs="微软雅黑"/>
          <w:color w:val="000000"/>
          <w:szCs w:val="21"/>
        </w:rPr>
      </w:pPr>
      <w:r>
        <w:rPr>
          <w:rFonts w:hint="eastAsia" w:ascii="宋体" w:hAnsi="宋体" w:eastAsia="宋体" w:cs="宋体"/>
          <w:color w:val="000000"/>
          <w:szCs w:val="21"/>
        </w:rPr>
        <w:t xml:space="preserve">本授权委托书声明：</w:t>
      </w:r>
      <w:r>
        <w:rPr>
          <w:rFonts w:hint="eastAsia" w:ascii="宋体" w:hAnsi="宋体" w:eastAsia="宋体" w:cs="微软雅黑"/>
          <w:color w:val="000000"/>
          <w:szCs w:val="21"/>
        </w:rPr>
        <w:t xml:space="preserve">注册于</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（响应人住址）的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（响应人名称）法定代表人</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（法定代表人姓名、职务）代表本公司授权在下面签字的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（响应人代表姓名、职务）为本公司的合法代理人，就贵方组织的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 项目，项目编号：</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，以本公司名义处理一切与之有关的事务。</w:t>
      </w:r>
      <w:r>
        <w:rPr>
          <w:rFonts w:ascii="宋体" w:hAnsi="宋体" w:eastAsia="宋体" w:cs="微软雅黑"/>
          <w:color w:val="000000"/>
          <w:szCs w:val="21"/>
        </w:rPr>
      </w:r>
      <w:r/>
    </w:p>
    <w:p>
      <w:pPr>
        <w:pStyle w:val="805"/>
        <w:spacing w:line="400" w:lineRule="exact"/>
        <w:rPr>
          <w:rFonts w:ascii="宋体" w:hAnsi="宋体" w:eastAsia="宋体" w:cs="微软雅黑"/>
          <w:color w:val="000000"/>
          <w:szCs w:val="21"/>
        </w:rPr>
      </w:pPr>
      <w:r>
        <w:rPr>
          <w:rFonts w:hint="eastAsia" w:ascii="宋体" w:hAnsi="宋体" w:eastAsia="宋体" w:cs="微软雅黑"/>
          <w:color w:val="000000"/>
          <w:szCs w:val="21"/>
        </w:rPr>
        <w:t xml:space="preserve">    本授权书于</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年</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月</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日签字生效，特此声明。</w:t>
      </w:r>
      <w:r>
        <w:rPr>
          <w:rFonts w:ascii="宋体" w:hAnsi="宋体" w:eastAsia="宋体" w:cs="微软雅黑"/>
          <w:color w:val="000000"/>
          <w:szCs w:val="21"/>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法定代表人签字或盖章：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联系电话：</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身份证号码：</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响应人代表签字或盖章：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联系电话：</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身份证号码：</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响应人全称：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响应人公章：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rPr>
      </w:pPr>
      <w:r>
        <w:rPr>
          <w:rFonts w:hint="eastAsia" w:ascii="宋体" w:hAnsi="宋体" w:eastAsia="宋体" w:cs="宋体"/>
          <w:color w:val="000000"/>
          <w:szCs w:val="21"/>
        </w:rPr>
        <w:t xml:space="preserve">响应人代表身份证（复印件）</w:t>
      </w:r>
      <w:r>
        <w:rPr>
          <w:rFonts w:ascii="宋体" w:hAnsi="宋体" w:eastAsia="宋体" w:cs="宋体"/>
          <w:color w:val="000000"/>
          <w:szCs w:val="21"/>
        </w:rPr>
      </w:r>
      <w:r/>
    </w:p>
    <w:tbl>
      <w:tblPr>
        <w:tblW w:w="96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3"/>
        <w:gridCol w:w="4819"/>
      </w:tblGrid>
      <w:tr>
        <w:trPr/>
        <w:tc>
          <w:tcPr>
            <w:tcW w:w="4803" w:type="dxa"/>
            <w:vAlign w:val="center"/>
            <w:textDirection w:val="lrTb"/>
            <w:noWrap w:val="false"/>
          </w:tcPr>
          <w:p>
            <w:pPr>
              <w:pStyle w:val="805"/>
              <w:ind w:firstLine="1265"/>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hint="eastAsia" w:ascii="宋体" w:hAnsi="宋体" w:eastAsia="宋体" w:cs="宋体"/>
                <w:b/>
                <w:bCs/>
                <w:color w:val="000000"/>
                <w:sz w:val="21"/>
                <w:szCs w:val="21"/>
                <w:u w:val="single"/>
                <w:lang w:val="en-US" w:eastAsia="zh-CN" w:bidi="ar-SA"/>
              </w:rPr>
              <w:t xml:space="preserve">身份证正面</w:t>
            </w:r>
            <w:r>
              <w:rPr>
                <w:rFonts w:ascii="宋体" w:hAnsi="宋体" w:eastAsia="宋体" w:cs="Times New Roman"/>
                <w:b/>
                <w:bCs/>
                <w:color w:val="000000"/>
                <w:sz w:val="24"/>
                <w:szCs w:val="20"/>
                <w:u w:val="single"/>
                <w:lang w:val="en-US" w:eastAsia="zh-CN" w:bidi="ar-SA"/>
              </w:rPr>
            </w:r>
            <w:r/>
          </w:p>
          <w:p>
            <w:pPr>
              <w:pStyle w:val="805"/>
              <w:jc w:val="center"/>
              <w:rPr>
                <w:rFonts w:ascii="宋体" w:hAnsi="宋体" w:eastAsia="宋体" w:cs="Times New Roman"/>
                <w:color w:val="000000"/>
              </w:rPr>
            </w:pPr>
            <w:r>
              <w:rPr>
                <w:rFonts w:ascii="宋体" w:hAnsi="宋体" w:eastAsia="宋体" w:cs="Times New Roman"/>
                <w:color w:val="000000"/>
              </w:rPr>
            </w:r>
            <w:r/>
          </w:p>
          <w:p>
            <w:pPr>
              <w:pStyle w:val="805"/>
              <w:jc w:val="center"/>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ascii="宋体" w:hAnsi="宋体" w:eastAsia="宋体" w:cs="Times New Roman"/>
                <w:b/>
                <w:bCs/>
                <w:color w:val="000000"/>
                <w:sz w:val="24"/>
                <w:szCs w:val="20"/>
                <w:u w:val="single"/>
                <w:lang w:val="en-US" w:eastAsia="zh-CN" w:bidi="ar-SA"/>
              </w:rPr>
            </w:r>
            <w:r/>
          </w:p>
        </w:tc>
        <w:tc>
          <w:tcPr>
            <w:tcW w:w="4819" w:type="dxa"/>
            <w:vAlign w:val="top"/>
            <w:textDirection w:val="lrTb"/>
            <w:noWrap w:val="false"/>
          </w:tcPr>
          <w:p>
            <w:pPr>
              <w:pStyle w:val="805"/>
              <w:ind w:firstLine="1687"/>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hint="eastAsia" w:ascii="宋体" w:hAnsi="宋体" w:eastAsia="宋体" w:cs="宋体"/>
                <w:b/>
                <w:bCs/>
                <w:color w:val="000000"/>
                <w:sz w:val="21"/>
                <w:szCs w:val="21"/>
                <w:u w:val="single"/>
                <w:lang w:val="en-US" w:eastAsia="zh-CN" w:bidi="ar-SA"/>
              </w:rPr>
              <w:t xml:space="preserve">身份证反面</w:t>
            </w:r>
            <w:r>
              <w:rPr>
                <w:rFonts w:ascii="宋体" w:hAnsi="宋体" w:eastAsia="宋体" w:cs="Times New Roman"/>
                <w:b/>
                <w:bCs/>
                <w:color w:val="000000"/>
                <w:sz w:val="24"/>
                <w:szCs w:val="20"/>
                <w:u w:val="single"/>
                <w:lang w:val="en-US" w:eastAsia="zh-CN" w:bidi="ar-SA"/>
              </w:rPr>
            </w:r>
            <w:r/>
          </w:p>
          <w:p>
            <w:pPr>
              <w:pStyle w:val="805"/>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ascii="宋体" w:hAnsi="宋体" w:eastAsia="宋体" w:cs="Times New Roman"/>
                <w:b/>
                <w:bCs/>
                <w:color w:val="000000"/>
                <w:sz w:val="24"/>
                <w:szCs w:val="20"/>
                <w:u w:val="single"/>
                <w:lang w:val="en-US" w:eastAsia="zh-CN" w:bidi="ar-SA"/>
              </w:rPr>
            </w:r>
            <w:r/>
          </w:p>
        </w:tc>
      </w:tr>
    </w:tbl>
    <w:p>
      <w:pPr>
        <w:pStyle w:val="805"/>
        <w:jc w:val="left"/>
        <w:widowControl/>
        <w:rPr>
          <w:rFonts w:hint="eastAsia"/>
          <w:color w:val="000000"/>
          <w:sz w:val="24"/>
        </w:rPr>
      </w:pPr>
      <w:r>
        <w:rPr>
          <w:rFonts w:ascii="宋体" w:hAnsi="宋体" w:eastAsia="宋体" w:cs="Times New Roman"/>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8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05"/>
        <w:ind w:firstLine="640"/>
      </w:pPr>
      <w:r/>
      <w:r/>
    </w:p>
    <w:p>
      <w:pPr>
        <w:pStyle w:val="8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05"/>
        <w:ind w:firstLine="480"/>
        <w:spacing w:line="276" w:lineRule="auto"/>
        <w:rPr>
          <w:rFonts w:ascii="宋体" w:hAnsi="宋体"/>
          <w:sz w:val="24"/>
          <w:highlight w:val="yellow"/>
        </w:rPr>
      </w:pPr>
      <w:r>
        <w:rPr>
          <w:rFonts w:hint="eastAsia" w:ascii="宋体" w:hAnsi="宋体"/>
          <w:sz w:val="24"/>
          <w:highlight w:val="yellow"/>
        </w:rPr>
        <w:t xml:space="preserve">七、承诺本单位在信用中国网站中无重大违法违规、较重或严重失信记录</w:t>
      </w:r>
      <w:r>
        <w:rPr>
          <w:rFonts w:hint="eastAsia" w:ascii="宋体" w:hAnsi="宋体"/>
          <w:sz w:val="24"/>
          <w:highlight w:val="yellow"/>
          <w:lang w:eastAsia="zh-CN"/>
        </w:rPr>
        <w:t xml:space="preserve">。</w:t>
      </w:r>
      <w:r>
        <w:rPr>
          <w:rFonts w:hint="eastAsia" w:ascii="宋体" w:hAnsi="宋体"/>
          <w:sz w:val="24"/>
          <w:highlight w:val="yellow"/>
        </w:rPr>
        <w:t xml:space="preserve"> </w:t>
      </w:r>
      <w:r>
        <w:rPr>
          <w:rFonts w:ascii="宋体" w:hAnsi="宋体"/>
          <w:sz w:val="24"/>
          <w:highlight w:val="yellow"/>
        </w:rPr>
      </w:r>
      <w:r/>
    </w:p>
    <w:p>
      <w:pPr>
        <w:pStyle w:val="8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5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color w:val="000000"/>
          <w:sz w:val="24"/>
          <w:szCs w:val="20"/>
        </w:rPr>
        <w:outlineLvl w:val="2"/>
      </w:pPr>
      <w:r>
        <w:rPr>
          <w:color w:val="000000"/>
          <w:sz w:val="24"/>
          <w:szCs w:val="20"/>
        </w:rPr>
        <w:br w:type="page" w:clear="all"/>
      </w:r>
      <w:r>
        <w:rPr>
          <w:color w:val="000000"/>
          <w:sz w:val="24"/>
          <w:szCs w:val="20"/>
        </w:rPr>
      </w:r>
      <w:r/>
    </w:p>
    <w:p>
      <w:pPr>
        <w:pStyle w:val="805"/>
        <w:spacing w:line="360" w:lineRule="auto"/>
        <w:rPr>
          <w:color w:val="000000"/>
          <w:sz w:val="24"/>
          <w:szCs w:val="20"/>
        </w:rPr>
        <w:outlineLvl w:val="2"/>
      </w:pPr>
      <w:r>
        <w:rPr>
          <w:color w:val="000000"/>
          <w:sz w:val="24"/>
          <w:szCs w:val="20"/>
        </w:rPr>
        <w:t xml:space="preserve">7  报价一览表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Pr>
          <w:color w:val="000000"/>
          <w:sz w:val="24"/>
          <w:szCs w:val="20"/>
        </w:rPr>
      </w:r>
      <w:r/>
    </w:p>
    <w:p>
      <w:pPr>
        <w:pStyle w:val="805"/>
        <w:jc w:val="center"/>
        <w:rPr>
          <w:b/>
          <w:color w:val="000000"/>
          <w:sz w:val="36"/>
          <w:szCs w:val="36"/>
        </w:rPr>
      </w:pPr>
      <w:r/>
      <w:bookmarkStart w:id="699" w:name="_Toc265228396"/>
      <w:r/>
      <w:bookmarkStart w:id="700" w:name="_Toc226309802"/>
      <w:r/>
      <w:bookmarkStart w:id="701" w:name="_Toc305158826"/>
      <w:r/>
      <w:bookmarkStart w:id="702" w:name="_Toc164608827"/>
      <w:r/>
      <w:bookmarkStart w:id="703" w:name="_Toc305158900"/>
      <w:r/>
      <w:bookmarkStart w:id="704" w:name="_Toc195842923"/>
      <w:r/>
      <w:bookmarkStart w:id="705" w:name="_Toc226965831"/>
      <w:r/>
      <w:bookmarkStart w:id="706" w:name="_Toc226965748"/>
      <w:r/>
      <w:bookmarkStart w:id="707" w:name="_Toc226337254"/>
      <w:r/>
      <w:bookmarkStart w:id="708" w:name="_Toc264969248"/>
      <w:r/>
      <w:bookmarkStart w:id="709" w:name="_Toc164608672"/>
      <w:r>
        <w:rPr>
          <w:rFonts w:hint="eastAsia"/>
          <w:b/>
          <w:color w:val="000000"/>
          <w:sz w:val="36"/>
          <w:szCs w:val="36"/>
        </w:rPr>
        <w:t xml:space="preserve">报价一览表</w:t>
      </w:r>
      <w:bookmarkEnd w:id="699"/>
      <w:r/>
      <w:bookmarkEnd w:id="700"/>
      <w:r/>
      <w:bookmarkEnd w:id="701"/>
      <w:r/>
      <w:bookmarkEnd w:id="702"/>
      <w:r/>
      <w:bookmarkEnd w:id="703"/>
      <w:r/>
      <w:bookmarkEnd w:id="704"/>
      <w:r/>
      <w:bookmarkEnd w:id="705"/>
      <w:r/>
      <w:bookmarkEnd w:id="706"/>
      <w:r/>
      <w:bookmarkEnd w:id="707"/>
      <w:r/>
      <w:bookmarkEnd w:id="708"/>
      <w:r/>
      <w:bookmarkEnd w:id="709"/>
      <w:r>
        <w:rPr>
          <w:b/>
          <w:color w:val="000000"/>
          <w:sz w:val="36"/>
          <w:szCs w:val="36"/>
        </w:rPr>
      </w:r>
      <w:r/>
    </w:p>
    <w:p>
      <w:pPr>
        <w:pStyle w:val="805"/>
        <w:jc w:val="left"/>
        <w:spacing w:line="360" w:lineRule="auto"/>
        <w:tabs>
          <w:tab w:val="left" w:pos="1800" w:leader="none"/>
          <w:tab w:val="left" w:pos="5580" w:leader="none"/>
        </w:tabs>
        <w:rPr>
          <w:color w:val="000000"/>
          <w:sz w:val="24"/>
        </w:rPr>
      </w:pPr>
      <w:r>
        <w:rPr>
          <w:color w:val="000000"/>
          <w:sz w:val="24"/>
        </w:rPr>
      </w:r>
      <w:r/>
    </w:p>
    <w:p>
      <w:pPr>
        <w:pStyle w:val="80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507" w:type="pct"/>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10"/>
        <w:gridCol w:w="4167"/>
      </w:tblGrid>
      <w:tr>
        <w:trPr>
          <w:trHeight w:val="1185"/>
        </w:trPr>
        <w:tc>
          <w:tcPr>
            <w:tcW w:w="495" w:type="dxa"/>
            <w:vAlign w:val="center"/>
            <w:textDirection w:val="lrTb"/>
            <w:noWrap w:val="false"/>
          </w:tcPr>
          <w:p>
            <w:pPr>
              <w:pStyle w:val="805"/>
              <w:jc w:val="center"/>
              <w:tabs>
                <w:tab w:val="left" w:pos="5580" w:leader="none"/>
              </w:tabs>
              <w:rPr>
                <w:b/>
                <w:sz w:val="24"/>
              </w:rPr>
            </w:pPr>
            <w:r>
              <w:rPr>
                <w:rFonts w:hint="eastAsia"/>
                <w:b/>
                <w:sz w:val="24"/>
              </w:rPr>
              <w:t xml:space="preserve">序号</w:t>
            </w:r>
            <w:r>
              <w:rPr>
                <w:b/>
                <w:sz w:val="24"/>
              </w:rPr>
            </w:r>
            <w:r/>
          </w:p>
        </w:tc>
        <w:tc>
          <w:tcPr>
            <w:tcW w:w="1960" w:type="dxa"/>
            <w:vAlign w:val="center"/>
            <w:textDirection w:val="lrTb"/>
            <w:noWrap w:val="false"/>
          </w:tcPr>
          <w:p>
            <w:pPr>
              <w:pStyle w:val="805"/>
              <w:jc w:val="center"/>
              <w:tabs>
                <w:tab w:val="left" w:pos="5580" w:leader="none"/>
              </w:tabs>
              <w:rPr>
                <w:b/>
                <w:sz w:val="24"/>
              </w:rPr>
            </w:pPr>
            <w:r>
              <w:rPr>
                <w:rFonts w:hint="eastAsia"/>
                <w:b/>
                <w:sz w:val="24"/>
              </w:rPr>
              <w:t xml:space="preserve">供应商名称</w:t>
            </w:r>
            <w:r>
              <w:rPr>
                <w:b/>
                <w:sz w:val="24"/>
              </w:rPr>
            </w:r>
            <w:r/>
          </w:p>
        </w:tc>
        <w:tc>
          <w:tcPr>
            <w:tcW w:w="2544" w:type="dxa"/>
            <w:vAlign w:val="center"/>
            <w:textDirection w:val="lrTb"/>
            <w:noWrap w:val="false"/>
          </w:tcPr>
          <w:p>
            <w:pPr>
              <w:pStyle w:val="805"/>
              <w:jc w:val="center"/>
              <w:tabs>
                <w:tab w:val="left" w:pos="5580" w:leader="none"/>
              </w:tabs>
              <w:rPr>
                <w:rFonts w:hint="eastAsia" w:eastAsia="宋体"/>
                <w:b/>
                <w:sz w:val="24"/>
                <w:lang w:eastAsia="zh-CN"/>
              </w:rPr>
            </w:pPr>
            <w:r>
              <w:rPr>
                <w:rFonts w:hint="eastAsia" w:ascii="宋体" w:hAnsi="宋体" w:eastAsia="宋体" w:cs="宋体"/>
                <w:b/>
                <w:color w:val="000000"/>
                <w:sz w:val="24"/>
                <w:lang w:val="en-US" w:eastAsia="zh-CN"/>
              </w:rPr>
              <w:t xml:space="preserve">优惠率</w:t>
            </w:r>
            <w:r>
              <w:rPr>
                <w:rFonts w:ascii="宋体" w:hAnsi="宋体" w:eastAsia="宋体" w:cs="宋体"/>
                <w:b/>
                <w:color w:val="000000"/>
                <w:sz w:val="24"/>
              </w:rPr>
              <w:t xml:space="preserve">（</w:t>
            </w:r>
            <w:r>
              <w:rPr>
                <w:rFonts w:hint="eastAsia" w:ascii="Times New Roman" w:hAnsi="Times New Roman" w:eastAsia="宋体" w:cs="Times New Roman"/>
                <w:b/>
                <w:color w:val="000000"/>
                <w:sz w:val="24"/>
                <w:lang w:val="en-US" w:eastAsia="zh-CN"/>
              </w:rPr>
              <w:t xml:space="preserve">%</w:t>
            </w:r>
            <w:r>
              <w:rPr>
                <w:rFonts w:ascii="宋体" w:hAnsi="宋体" w:eastAsia="宋体" w:cs="宋体"/>
                <w:b/>
                <w:color w:val="000000"/>
                <w:sz w:val="24"/>
              </w:rPr>
              <w:t xml:space="preserve">）</w:t>
            </w:r>
            <w:r>
              <w:rPr>
                <w:rFonts w:hint="eastAsia" w:eastAsia="宋体"/>
                <w:b/>
                <w:sz w:val="24"/>
                <w:lang w:eastAsia="zh-CN"/>
              </w:rPr>
            </w:r>
            <w:r/>
          </w:p>
        </w:tc>
      </w:tr>
      <w:tr>
        <w:trPr>
          <w:trHeight w:val="976"/>
        </w:trPr>
        <w:tc>
          <w:tcPr>
            <w:tcW w:w="495" w:type="dxa"/>
            <w:vAlign w:val="center"/>
            <w:textDirection w:val="lrTb"/>
            <w:noWrap w:val="false"/>
          </w:tcPr>
          <w:p>
            <w:pPr>
              <w:pStyle w:val="805"/>
              <w:jc w:val="center"/>
              <w:tabs>
                <w:tab w:val="left" w:pos="5580" w:leader="none"/>
              </w:tabs>
              <w:rPr>
                <w:sz w:val="24"/>
              </w:rPr>
            </w:pPr>
            <w:r>
              <w:rPr>
                <w:sz w:val="24"/>
              </w:rPr>
            </w:r>
            <w:r/>
          </w:p>
        </w:tc>
        <w:tc>
          <w:tcPr>
            <w:tcW w:w="1960" w:type="dxa"/>
            <w:vAlign w:val="center"/>
            <w:textDirection w:val="lrTb"/>
            <w:noWrap w:val="false"/>
          </w:tcPr>
          <w:p>
            <w:pPr>
              <w:pStyle w:val="805"/>
              <w:jc w:val="center"/>
              <w:tabs>
                <w:tab w:val="left" w:pos="5580" w:leader="none"/>
              </w:tabs>
              <w:rPr>
                <w:sz w:val="24"/>
              </w:rPr>
            </w:pPr>
            <w:r>
              <w:rPr>
                <w:sz w:val="24"/>
              </w:rPr>
            </w:r>
            <w:r/>
          </w:p>
        </w:tc>
        <w:tc>
          <w:tcPr>
            <w:tcW w:w="2544" w:type="dxa"/>
            <w:vAlign w:val="center"/>
            <w:textDirection w:val="lrTb"/>
            <w:noWrap w:val="false"/>
          </w:tcPr>
          <w:p>
            <w:pPr>
              <w:pStyle w:val="805"/>
              <w:jc w:val="center"/>
              <w:tabs>
                <w:tab w:val="left" w:pos="5580" w:leader="none"/>
              </w:tabs>
              <w:rPr>
                <w:sz w:val="24"/>
              </w:rPr>
            </w:pPr>
            <w:r>
              <w:rPr>
                <w:sz w:val="24"/>
              </w:rPr>
            </w:r>
            <w:r/>
          </w:p>
        </w:tc>
      </w:tr>
    </w:tbl>
    <w:p>
      <w:pPr>
        <w:pStyle w:val="805"/>
        <w:jc w:val="left"/>
        <w:rPr>
          <w:color w:val="000000"/>
          <w:sz w:val="24"/>
        </w:rPr>
      </w:pPr>
      <w:r>
        <w:rPr>
          <w:color w:val="000000"/>
          <w:sz w:val="24"/>
        </w:rPr>
      </w:r>
      <w:r/>
    </w:p>
    <w:p>
      <w:pPr>
        <w:pStyle w:val="805"/>
        <w:ind w:firstLine="482"/>
        <w:jc w:val="left"/>
        <w:tabs>
          <w:tab w:val="left" w:pos="5580" w:leader="none"/>
        </w:tabs>
        <w:rPr>
          <w:rFonts w:hint="eastAsia" w:ascii="Times New Roman" w:hAnsi="Times New Roman" w:eastAsia="宋体" w:cs="Times New Roman"/>
          <w:b/>
          <w:sz w:val="24"/>
        </w:rPr>
      </w:pPr>
      <w:r>
        <w:rPr>
          <w:rFonts w:hint="eastAsia" w:ascii="Times New Roman" w:hAnsi="Times New Roman" w:eastAsia="宋体" w:cs="Times New Roman"/>
          <w:b/>
          <w:sz w:val="24"/>
        </w:rPr>
        <w:t xml:space="preserve">注：本项目报价以</w:t>
      </w:r>
      <w:r>
        <w:rPr>
          <w:rFonts w:hint="eastAsia" w:ascii="Times New Roman" w:hAnsi="Times New Roman" w:eastAsia="宋体" w:cs="Times New Roman"/>
          <w:b/>
          <w:sz w:val="24"/>
          <w:lang w:val="en-US" w:eastAsia="zh-CN"/>
        </w:rPr>
        <w:t xml:space="preserve">优惠</w:t>
      </w:r>
      <w:r>
        <w:rPr>
          <w:rFonts w:hint="eastAsia" w:ascii="Times New Roman" w:hAnsi="Times New Roman" w:eastAsia="宋体" w:cs="Times New Roman"/>
          <w:b/>
          <w:sz w:val="24"/>
        </w:rPr>
        <w:t xml:space="preserve">率进行报价</w:t>
      </w:r>
      <w:r>
        <w:rPr>
          <w:rFonts w:hint="eastAsia" w:ascii="Times New Roman" w:hAnsi="Times New Roman" w:eastAsia="宋体" w:cs="Times New Roman"/>
          <w:b/>
          <w:sz w:val="24"/>
        </w:rPr>
      </w:r>
      <w:r/>
    </w:p>
    <w:p>
      <w:pPr>
        <w:pStyle w:val="805"/>
        <w:ind w:firstLine="482"/>
        <w:jc w:val="left"/>
        <w:tabs>
          <w:tab w:val="left" w:pos="5580" w:leader="none"/>
        </w:tabs>
        <w:rPr>
          <w:rFonts w:hint="eastAsia" w:ascii="Times New Roman" w:hAnsi="Times New Roman" w:eastAsia="宋体" w:cs="Times New Roman"/>
          <w:b/>
          <w:sz w:val="24"/>
        </w:rPr>
      </w:pPr>
      <w:r>
        <w:rPr>
          <w:rFonts w:hint="eastAsia" w:ascii="Times New Roman" w:hAnsi="Times New Roman" w:eastAsia="宋体" w:cs="Times New Roman"/>
          <w:b/>
          <w:sz w:val="24"/>
        </w:rPr>
        <w:t xml:space="preserve">例：</w:t>
      </w:r>
      <w:r>
        <w:rPr>
          <w:rFonts w:hint="eastAsia" w:ascii="Times New Roman" w:hAnsi="Times New Roman" w:eastAsia="宋体" w:cs="Times New Roman"/>
          <w:b/>
          <w:sz w:val="24"/>
          <w:lang w:val="en-US" w:eastAsia="zh-CN"/>
        </w:rPr>
        <w:t xml:space="preserve">优惠</w:t>
      </w:r>
      <w:r>
        <w:rPr>
          <w:rFonts w:hint="eastAsia" w:ascii="Times New Roman" w:hAnsi="Times New Roman" w:eastAsia="宋体" w:cs="Times New Roman"/>
          <w:b/>
          <w:sz w:val="24"/>
        </w:rPr>
        <w:t xml:space="preserve">10个点，则报价填写10%;投标报价填写错误不做修正。</w:t>
      </w:r>
      <w:r>
        <w:rPr>
          <w:rFonts w:hint="eastAsia" w:ascii="Times New Roman" w:hAnsi="Times New Roman" w:eastAsia="宋体" w:cs="Times New Roman"/>
          <w:b/>
          <w:sz w:val="24"/>
        </w:rPr>
      </w:r>
      <w:r/>
    </w:p>
    <w:p>
      <w:pPr>
        <w:pStyle w:val="805"/>
        <w:ind w:left="479" w:firstLine="0"/>
        <w:jc w:val="left"/>
        <w:tabs>
          <w:tab w:val="left" w:pos="5580" w:leader="none"/>
        </w:tabs>
        <w:rPr>
          <w:rFonts w:hint="eastAsia" w:ascii="Times New Roman" w:hAnsi="Times New Roman" w:eastAsia="宋体" w:cs="Times New Roman"/>
          <w:b/>
          <w:sz w:val="24"/>
        </w:rPr>
      </w:pPr>
      <w:r>
        <w:rPr>
          <w:rFonts w:hint="eastAsia" w:ascii="Times New Roman" w:hAnsi="Times New Roman" w:eastAsia="宋体" w:cs="Times New Roman"/>
          <w:b/>
          <w:sz w:val="24"/>
        </w:rPr>
        <w:t xml:space="preserve">报价=基准价*(1-</w:t>
      </w:r>
      <w:r>
        <w:rPr>
          <w:rFonts w:hint="eastAsia" w:ascii="Times New Roman" w:hAnsi="Times New Roman" w:eastAsia="宋体" w:cs="Times New Roman"/>
          <w:b/>
          <w:sz w:val="24"/>
          <w:lang w:val="en-US" w:eastAsia="zh-CN"/>
        </w:rPr>
        <w:t xml:space="preserve">优惠</w:t>
      </w:r>
      <w:r>
        <w:rPr>
          <w:rFonts w:hint="eastAsia" w:ascii="Times New Roman" w:hAnsi="Times New Roman" w:eastAsia="宋体" w:cs="Times New Roman"/>
          <w:b/>
          <w:sz w:val="24"/>
        </w:rPr>
        <w:t xml:space="preserve">率)例如:基准价为100，</w:t>
      </w:r>
      <w:r>
        <w:rPr>
          <w:rFonts w:hint="eastAsia" w:ascii="Times New Roman" w:hAnsi="Times New Roman" w:eastAsia="宋体" w:cs="Times New Roman"/>
          <w:b/>
          <w:sz w:val="24"/>
          <w:lang w:val="en-US" w:eastAsia="zh-CN"/>
        </w:rPr>
        <w:t xml:space="preserve">优惠率</w:t>
      </w:r>
      <w:r>
        <w:rPr>
          <w:rFonts w:hint="eastAsia" w:ascii="Times New Roman" w:hAnsi="Times New Roman" w:eastAsia="宋体" w:cs="Times New Roman"/>
          <w:b/>
          <w:sz w:val="24"/>
        </w:rPr>
        <w:t xml:space="preserve">为10%，固定单价报价=100*(1-10%)</w:t>
      </w:r>
      <w:r>
        <w:rPr>
          <w:rFonts w:hint="eastAsia" w:ascii="Times New Roman" w:hAnsi="Times New Roman" w:eastAsia="宋体" w:cs="Times New Roman"/>
          <w:b/>
          <w:sz w:val="24"/>
          <w:lang w:val="en-US" w:eastAsia="zh-CN"/>
        </w:rPr>
        <w:t xml:space="preserve">＝</w:t>
      </w:r>
      <w:r>
        <w:rPr>
          <w:rFonts w:hint="eastAsia" w:ascii="Times New Roman" w:hAnsi="Times New Roman" w:eastAsia="宋体" w:cs="Times New Roman"/>
          <w:b/>
          <w:sz w:val="24"/>
        </w:rPr>
        <w:t xml:space="preserve">90</w:t>
      </w:r>
      <w:r>
        <w:rPr>
          <w:rFonts w:hint="eastAsia" w:ascii="Times New Roman" w:hAnsi="Times New Roman" w:eastAsia="宋体" w:cs="Times New Roman"/>
          <w:b/>
          <w:sz w:val="24"/>
        </w:rPr>
      </w:r>
      <w:r/>
    </w:p>
    <w:p>
      <w:pPr>
        <w:pStyle w:val="80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05"/>
        <w:ind w:firstLine="480"/>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05"/>
        <w:ind w:firstLine="48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05"/>
        <w:jc w:val="left"/>
        <w:widowControl/>
        <w:rPr>
          <w:rFonts w:hint="eastAsia" w:ascii="Times New Roman" w:hAnsi="Times New Roman" w:eastAsia="宋体" w:cs="Times New Roman"/>
          <w:b/>
          <w:i/>
          <w:color w:val="ff0000"/>
          <w:sz w:val="24"/>
        </w:rPr>
      </w:pPr>
      <w:r>
        <w:rPr>
          <w:rFonts w:hint="eastAsia" w:ascii="Times New Roman" w:hAnsi="Times New Roman" w:eastAsia="宋体" w:cs="Times New Roman"/>
          <w:b/>
          <w:i/>
          <w:color w:val="ff0000"/>
          <w:sz w:val="24"/>
        </w:rPr>
      </w:r>
      <w:r/>
    </w:p>
    <w:p>
      <w:pPr>
        <w:pStyle w:val="805"/>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注意：</w:t>
      </w:r>
      <w:r>
        <w:rPr>
          <w:rFonts w:hint="eastAsia" w:ascii="宋体" w:hAnsi="宋体" w:eastAsia="宋体" w:cs="宋体"/>
          <w:b/>
          <w:bCs/>
          <w:color w:val="000000"/>
          <w:sz w:val="28"/>
          <w:szCs w:val="28"/>
          <w:highlight w:val="none"/>
          <w:lang w:val="en-US" w:eastAsia="zh-CN" w:bidi="ar-SA"/>
        </w:rPr>
      </w:r>
      <w:r/>
    </w:p>
    <w:p>
      <w:pPr>
        <w:pStyle w:val="805"/>
        <w:keepLines w:val="0"/>
        <w:keepNext w:val="0"/>
        <w:pageBreakBefore w:val="0"/>
        <w:spacing w:beforeAutospacing="0" w:line="312" w:lineRule="auto"/>
        <w:rPr>
          <w:rFonts w:hint="eastAsia" w:ascii="仿宋_GB2312" w:hAnsi="宋体" w:eastAsia="仿宋_GB2312" w:cs="Times New Roman"/>
          <w:b w:val="0"/>
          <w:bCs w:val="0"/>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1.供应商在提交谈判文件时，应按照投标工具的提示流程编制提交开标一览表。</w:t>
      </w:r>
      <w:r>
        <w:rPr>
          <w:rFonts w:hint="eastAsia" w:ascii="仿宋_GB2312" w:hAnsi="宋体" w:eastAsia="仿宋_GB2312" w:cs="Times New Roman"/>
          <w:b w:val="0"/>
          <w:bCs w:val="0"/>
          <w:color w:val="000000"/>
          <w:sz w:val="28"/>
          <w:szCs w:val="28"/>
          <w:highlight w:val="none"/>
          <w:lang w:val="en-US" w:eastAsia="zh-CN" w:bidi="ar-SA"/>
        </w:rPr>
      </w:r>
      <w:r/>
    </w:p>
    <w:p>
      <w:pPr>
        <w:pStyle w:val="805"/>
        <w:spacing w:line="360" w:lineRule="auto"/>
        <w:rPr>
          <w:color w:val="000000"/>
          <w:sz w:val="24"/>
          <w:lang w:val="zh-CN"/>
        </w:rPr>
        <w:outlineLvl w:val="2"/>
      </w:pPr>
      <w:r>
        <w:rPr>
          <w:color w:val="000000"/>
          <w:sz w:val="24"/>
          <w:lang w:val="zh-CN"/>
        </w:rPr>
        <w:t xml:space="preserve">                   </w:t>
      </w: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8"/>
        <w:rPr>
          <w:color w:val="000000"/>
          <w:sz w:val="24"/>
          <w:lang w:val="zh-CN"/>
        </w:rPr>
      </w:pPr>
      <w:r>
        <w:rPr>
          <w:color w:val="000000"/>
          <w:sz w:val="24"/>
          <w:lang w:val="zh-CN"/>
        </w:rPr>
      </w:r>
      <w:r/>
    </w:p>
    <w:p>
      <w:pPr>
        <w:pStyle w:val="805"/>
        <w:rPr>
          <w:color w:val="000000"/>
          <w:sz w:val="24"/>
          <w:lang w:val="zh-CN"/>
        </w:rPr>
      </w:pPr>
      <w:r>
        <w:rPr>
          <w:color w:val="000000"/>
          <w:sz w:val="24"/>
          <w:lang w:val="zh-CN"/>
        </w:rPr>
      </w:r>
      <w:r/>
    </w:p>
    <w:p>
      <w:pPr>
        <w:pStyle w:val="808"/>
        <w:rPr>
          <w:color w:val="000000"/>
          <w:sz w:val="24"/>
          <w:lang w:val="zh-CN"/>
        </w:rPr>
      </w:pPr>
      <w:r>
        <w:rPr>
          <w:color w:val="000000"/>
          <w:sz w:val="24"/>
          <w:lang w:val="zh-CN"/>
        </w:rPr>
      </w:r>
      <w:r/>
    </w:p>
    <w:p>
      <w:pPr>
        <w:pStyle w:val="805"/>
        <w:rPr>
          <w:color w:val="000000"/>
          <w:sz w:val="24"/>
          <w:lang w:val="zh-CN"/>
        </w:rPr>
      </w:pPr>
      <w:r>
        <w:rPr>
          <w:color w:val="000000"/>
          <w:sz w:val="24"/>
          <w:lang w:val="zh-CN"/>
        </w:rPr>
      </w:r>
      <w:r/>
    </w:p>
    <w:p>
      <w:pPr>
        <w:pStyle w:val="808"/>
        <w:rPr>
          <w:color w:val="000000"/>
          <w:sz w:val="24"/>
          <w:lang w:val="zh-CN"/>
        </w:rPr>
      </w:pPr>
      <w:r>
        <w:rPr>
          <w:color w:val="000000"/>
          <w:sz w:val="24"/>
          <w:lang w:val="zh-CN"/>
        </w:rPr>
      </w:r>
      <w:r/>
    </w:p>
    <w:p>
      <w:pPr>
        <w:pStyle w:val="805"/>
        <w:rPr>
          <w:color w:val="000000"/>
          <w:sz w:val="24"/>
          <w:lang w:val="zh-CN"/>
        </w:rPr>
      </w:pPr>
      <w:r>
        <w:rPr>
          <w:color w:val="000000"/>
          <w:sz w:val="24"/>
          <w:lang w:val="zh-CN"/>
        </w:rPr>
      </w:r>
      <w:r/>
    </w:p>
    <w:p>
      <w:pPr>
        <w:pStyle w:val="808"/>
        <w:rPr>
          <w:lang w:val="zh-CN"/>
        </w:rPr>
      </w:pPr>
      <w:r>
        <w:rPr>
          <w:lang w:val="zh-CN"/>
        </w:rPr>
      </w:r>
      <w:r/>
    </w:p>
    <w:p>
      <w:pPr>
        <w:pStyle w:val="805"/>
        <w:jc w:val="center"/>
        <w:rPr>
          <w:rFonts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分项报价表</w:t>
      </w:r>
      <w:r>
        <w:rPr>
          <w:rFonts w:ascii="Times New Roman" w:hAnsi="Times New Roman" w:eastAsia="宋体" w:cs="Times New Roman"/>
          <w:b/>
          <w:color w:val="000000"/>
          <w:sz w:val="36"/>
          <w:szCs w:val="36"/>
          <w:lang w:val="en-US" w:eastAsia="zh-CN"/>
        </w:rPr>
      </w:r>
      <w:r/>
    </w:p>
    <w:p>
      <w:pPr>
        <w:pStyle w:val="805"/>
        <w:spacing w:line="360" w:lineRule="auto"/>
        <w:rPr>
          <w:color w:val="000000"/>
          <w:sz w:val="24"/>
          <w:lang w:val="zh-CN"/>
        </w:rPr>
        <w:outlineLvl w:val="2"/>
      </w:pPr>
      <w:r>
        <w:rPr>
          <w:color w:val="000000"/>
          <w:sz w:val="24"/>
          <w:lang w:val="zh-CN"/>
        </w:rPr>
      </w:r>
      <w:r/>
    </w:p>
    <w:tbl>
      <w:tblPr>
        <w:tblW w:w="8092" w:type="dxa"/>
        <w:jc w:val="center"/>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681"/>
        <w:gridCol w:w="944"/>
        <w:gridCol w:w="1676"/>
        <w:gridCol w:w="1433"/>
        <w:gridCol w:w="1112"/>
        <w:gridCol w:w="1054"/>
        <w:gridCol w:w="1192"/>
      </w:tblGrid>
      <w:tr>
        <w:trPr>
          <w:tblHeader/>
        </w:trPr>
        <w:tc>
          <w:tcPr>
            <w:tcW w:w="681"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计费方式</w:t>
            </w:r>
            <w:r>
              <w:rPr>
                <w:rFonts w:hint="eastAsia" w:ascii="宋体" w:hAnsi="宋体" w:eastAsia="宋体" w:cs="宋体"/>
                <w:b/>
                <w:bCs/>
                <w:sz w:val="21"/>
                <w:szCs w:val="21"/>
                <w:highlight w:val="none"/>
              </w:rPr>
            </w:r>
            <w:r/>
          </w:p>
        </w:tc>
        <w:tc>
          <w:tcPr>
            <w:tcW w:w="944" w:type="dxa"/>
            <w:vAlign w:val="center"/>
            <w:textDirection w:val="lrTb"/>
            <w:noWrap w:val="false"/>
          </w:tcPr>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输出类型</w:t>
            </w:r>
            <w:r>
              <w:rPr>
                <w:rFonts w:hint="eastAsia" w:ascii="宋体" w:hAnsi="宋体" w:eastAsia="宋体" w:cs="宋体"/>
                <w:b/>
                <w:bCs/>
                <w:sz w:val="21"/>
                <w:szCs w:val="21"/>
                <w:highlight w:val="none"/>
              </w:rPr>
            </w:r>
            <w:r/>
          </w:p>
        </w:tc>
        <w:tc>
          <w:tcPr>
            <w:tcW w:w="1676" w:type="dxa"/>
            <w:vAlign w:val="center"/>
            <w:textDirection w:val="lrTb"/>
            <w:noWrap w:val="false"/>
          </w:tcPr>
          <w:p>
            <w:pPr>
              <w:pStyle w:val="805"/>
              <w:ind w:firstLine="422"/>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设备类别</w:t>
            </w:r>
            <w:r>
              <w:rPr>
                <w:rFonts w:hint="eastAsia" w:ascii="宋体" w:hAnsi="宋体" w:eastAsia="宋体" w:cs="宋体"/>
                <w:b/>
                <w:bCs/>
                <w:sz w:val="21"/>
                <w:szCs w:val="21"/>
                <w:highlight w:val="none"/>
              </w:rPr>
            </w:r>
            <w:r/>
          </w:p>
        </w:tc>
        <w:tc>
          <w:tcPr>
            <w:tcW w:w="1433"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用量</w:t>
            </w:r>
            <w:r>
              <w:rPr>
                <w:rFonts w:hint="eastAsia" w:ascii="宋体" w:hAnsi="宋体" w:eastAsia="宋体" w:cs="宋体"/>
                <w:b/>
                <w:bCs/>
                <w:sz w:val="21"/>
                <w:szCs w:val="21"/>
                <w:highlight w:val="none"/>
                <w:lang w:val="en-US" w:eastAsia="zh-CN"/>
              </w:rPr>
            </w:r>
            <w:r/>
          </w:p>
          <w:p>
            <w:pPr>
              <w:pStyle w:val="805"/>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12" w:type="dxa"/>
            <w:vAlign w:val="center"/>
            <w:textDirection w:val="lrTb"/>
            <w:noWrap w:val="false"/>
          </w:tcPr>
          <w:p>
            <w:pPr>
              <w:pStyle w:val="805"/>
              <w:jc w:val="center"/>
              <w:keepLines w:val="0"/>
              <w:keepNext w:val="0"/>
              <w:pageBreakBefore w:val="0"/>
              <w:spacing w:line="400" w:lineRule="exact"/>
              <w:rPr>
                <w:rFonts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控制单价（元）</w:t>
            </w:r>
            <w:r>
              <w:rPr>
                <w:rFonts w:ascii="宋体" w:hAnsi="宋体" w:eastAsia="宋体" w:cs="宋体"/>
                <w:b/>
                <w:bCs/>
                <w:sz w:val="21"/>
                <w:szCs w:val="21"/>
                <w:highlight w:val="none"/>
                <w:lang w:val="en-US"/>
              </w:rPr>
            </w:r>
            <w:r/>
          </w:p>
        </w:tc>
        <w:tc>
          <w:tcPr>
            <w:tcW w:w="1054"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优惠率</w:t>
            </w:r>
            <w:r>
              <w:rPr>
                <w:rFonts w:hint="eastAsia" w:ascii="宋体" w:hAnsi="宋体" w:eastAsia="宋体" w:cs="宋体"/>
                <w:b/>
                <w:bCs/>
                <w:sz w:val="21"/>
                <w:szCs w:val="21"/>
                <w:highlight w:val="none"/>
                <w:lang w:val="en-US" w:eastAsia="zh-CN"/>
              </w:rPr>
            </w:r>
            <w:r/>
          </w:p>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r>
            <w:r/>
          </w:p>
        </w:tc>
        <w:tc>
          <w:tcPr>
            <w:tcW w:w="1192"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投标单价（元）</w:t>
            </w:r>
            <w:r>
              <w:rPr>
                <w:rFonts w:hint="eastAsia" w:ascii="宋体" w:hAnsi="宋体" w:eastAsia="宋体" w:cs="宋体"/>
                <w:b/>
                <w:bCs/>
                <w:sz w:val="21"/>
                <w:szCs w:val="21"/>
                <w:highlight w:val="none"/>
                <w:lang w:val="en-US" w:eastAsia="zh-CN"/>
              </w:rPr>
            </w:r>
            <w:r/>
          </w:p>
        </w:tc>
      </w:tr>
      <w:tr>
        <w:trPr>
          <w:trHeight w:val="312"/>
        </w:trPr>
        <w:tc>
          <w:tcPr>
            <w:tcW w:w="681"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按张结算（元/张）</w:t>
            </w:r>
            <w:r>
              <w:rPr>
                <w:rFonts w:hint="eastAsia" w:ascii="宋体" w:hAnsi="宋体" w:eastAsia="宋体" w:cs="宋体"/>
                <w:sz w:val="21"/>
                <w:szCs w:val="21"/>
                <w:highlight w:val="none"/>
              </w:rPr>
            </w:r>
            <w:r/>
          </w:p>
        </w:tc>
        <w:tc>
          <w:tcPr>
            <w:tcW w:w="944"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黑白输出</w:t>
            </w:r>
            <w:r>
              <w:rPr>
                <w:rFonts w:hint="eastAsia" w:ascii="宋体" w:hAnsi="宋体" w:eastAsia="宋体" w:cs="宋体"/>
                <w:sz w:val="21"/>
                <w:szCs w:val="21"/>
                <w:highlight w:val="none"/>
              </w:rPr>
            </w:r>
            <w:r/>
          </w:p>
        </w:tc>
        <w:tc>
          <w:tcPr>
            <w:tcW w:w="1676"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A3复合机（A4黑白自助打印）</w:t>
            </w:r>
            <w:r>
              <w:rPr>
                <w:rFonts w:hint="eastAsia" w:ascii="宋体" w:hAnsi="宋体" w:eastAsia="宋体" w:cs="宋体"/>
                <w:sz w:val="21"/>
                <w:szCs w:val="21"/>
                <w:highlight w:val="none"/>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6000000</w:t>
            </w:r>
            <w:r>
              <w:rPr>
                <w:rFonts w:hint="eastAsia" w:ascii="宋体" w:hAnsi="宋体" w:eastAsia="宋体" w:cs="宋体"/>
                <w:sz w:val="21"/>
                <w:szCs w:val="21"/>
                <w:highlight w:val="none"/>
                <w:lang w:val="en-US" w:eastAsia="zh-CN" w:bidi="ar-SA"/>
              </w:rPr>
            </w:r>
            <w:r/>
          </w:p>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0.07</w:t>
            </w:r>
            <w:r>
              <w:rPr>
                <w:rFonts w:hint="eastAsia" w:ascii="宋体" w:hAnsi="宋体" w:eastAsia="宋体" w:cs="宋体"/>
                <w:sz w:val="21"/>
                <w:szCs w:val="21"/>
                <w:highlight w:val="none"/>
              </w:rPr>
            </w:r>
            <w:r/>
          </w:p>
        </w:tc>
        <w:tc>
          <w:tcPr>
            <w:tcW w:w="1054"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92"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160000张/年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0.06</w:t>
            </w:r>
            <w:r>
              <w:rPr>
                <w:rFonts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119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restart"/>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彩色输出</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A4激光打印机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34000张/年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0.45</w:t>
            </w:r>
            <w:r>
              <w:rPr>
                <w:rFonts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119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A4喷墨打印机</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310000张/年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0.35</w:t>
            </w:r>
            <w:r>
              <w:rPr>
                <w:rFonts w:hint="eastAsia"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119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tcW w:w="681"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44"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A4 彩色胶片打印机(含胶片)</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6000张/年</w:t>
            </w:r>
            <w:r>
              <w:rPr>
                <w:rFonts w:hint="eastAsia"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0.9</w:t>
            </w:r>
            <w:r>
              <w:rPr>
                <w:rFonts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119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按台数结算（元/台/月）</w:t>
            </w: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条码打印机，含碳带</w:t>
            </w:r>
            <w:r>
              <w:rPr>
                <w:rFonts w:hint="eastAsia" w:ascii="宋体" w:hAnsi="宋体" w:eastAsia="宋体" w:cs="宋体"/>
                <w:sz w:val="21"/>
                <w:szCs w:val="21"/>
                <w:highlight w:val="none"/>
                <w:lang w:val="en-US" w:eastAsia="zh-CN" w:bidi="ar-SA"/>
              </w:rPr>
            </w:r>
            <w:r/>
          </w:p>
        </w:tc>
        <w:tc>
          <w:tcPr>
            <w:tcW w:w="1433" w:type="dxa"/>
            <w:vAlign w:val="center"/>
            <w:vMerge w:val="restart"/>
            <w:textDirection w:val="lrTb"/>
            <w:noWrap w:val="false"/>
          </w:tcPr>
          <w:p>
            <w:pPr>
              <w:pStyle w:val="805"/>
              <w:jc w:val="center"/>
              <w:keepLines w:val="0"/>
              <w:keepNext w:val="0"/>
              <w:pageBreakBefore w:val="0"/>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12个月/台</w:t>
            </w:r>
            <w:r>
              <w:rPr>
                <w:rFonts w:ascii="宋体" w:hAnsi="宋体" w:eastAsia="宋体" w:cs="宋体"/>
                <w:sz w:val="21"/>
                <w:szCs w:val="21"/>
                <w:highlight w:val="none"/>
                <w:lang w:val="en-US" w:eastAsia="zh-CN" w:bidi="ar-SA"/>
              </w:rPr>
            </w:r>
            <w:r/>
          </w:p>
        </w:tc>
        <w:tc>
          <w:tcPr>
            <w:tcW w:w="1112" w:type="dxa"/>
            <w:vAlign w:val="center"/>
            <w:vMerge w:val="restart"/>
            <w:textDirection w:val="lrTb"/>
            <w:noWrap w:val="false"/>
          </w:tcPr>
          <w:p>
            <w:pPr>
              <w:pStyle w:val="805"/>
              <w:jc w:val="center"/>
              <w:keepLines w:val="0"/>
              <w:keepNext w:val="0"/>
              <w:pageBreakBefore w:val="0"/>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w:t>
            </w:r>
            <w:r>
              <w:rPr>
                <w:rFonts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192" w:type="dxa"/>
            <w:vAlign w:val="center"/>
            <w:vMerge w:val="restart"/>
            <w:textDirection w:val="lrTb"/>
            <w:noWrap w:val="false"/>
          </w:tcPr>
          <w:p>
            <w:pPr>
              <w:pStyle w:val="805"/>
              <w:jc w:val="center"/>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自助机（条码打印机-热敏）</w:t>
            </w:r>
            <w:r>
              <w:rPr>
                <w:rFonts w:hint="eastAsia" w:ascii="宋体" w:hAnsi="宋体" w:eastAsia="宋体" w:cs="宋体"/>
                <w:sz w:val="21"/>
                <w:szCs w:val="21"/>
                <w:highlight w:val="none"/>
                <w:lang w:val="en-US" w:eastAsia="zh-CN" w:bidi="ar-SA"/>
              </w:rPr>
            </w:r>
            <w:r/>
          </w:p>
        </w:tc>
        <w:tc>
          <w:tcPr>
            <w:tcW w:w="1433"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112"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192" w:type="dxa"/>
            <w:vAlign w:val="center"/>
            <w:vMerge w:val="restart"/>
            <w:textDirection w:val="lrTb"/>
            <w:noWrap w:val="false"/>
          </w:tcPr>
          <w:p>
            <w:pPr>
              <w:pStyle w:val="80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gridSpan w:val="2"/>
            <w:tcW w:w="1625" w:type="dxa"/>
            <w:vAlign w:val="center"/>
            <w:vMerge w:val="continue"/>
            <w:textDirection w:val="lrTb"/>
            <w:noWrap w:val="false"/>
          </w:tcPr>
          <w:p>
            <w:pPr>
              <w:pStyle w:val="805"/>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76"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针式打印机（含色带更换）</w:t>
            </w:r>
            <w:r>
              <w:rPr>
                <w:rFonts w:hint="eastAsia" w:ascii="宋体" w:hAnsi="宋体" w:eastAsia="宋体" w:cs="宋体"/>
                <w:sz w:val="21"/>
                <w:szCs w:val="21"/>
                <w:highlight w:val="none"/>
                <w:lang w:val="en-US" w:eastAsia="zh-CN" w:bidi="ar-SA"/>
              </w:rPr>
            </w:r>
            <w:r/>
          </w:p>
        </w:tc>
        <w:tc>
          <w:tcPr>
            <w:tcW w:w="1433"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12个月/台</w:t>
            </w:r>
            <w:r>
              <w:rPr>
                <w:rFonts w:ascii="宋体" w:hAnsi="宋体" w:eastAsia="宋体" w:cs="宋体"/>
                <w:sz w:val="21"/>
                <w:szCs w:val="21"/>
                <w:highlight w:val="none"/>
                <w:lang w:val="en-US" w:eastAsia="zh-CN" w:bidi="ar-SA"/>
              </w:rPr>
            </w:r>
            <w:r/>
          </w:p>
        </w:tc>
        <w:tc>
          <w:tcPr>
            <w:tcW w:w="1112" w:type="dxa"/>
            <w:vAlign w:val="center"/>
            <w:textDirection w:val="lrTb"/>
            <w:noWrap w:val="false"/>
          </w:tcPr>
          <w:p>
            <w:pPr>
              <w:pStyle w:val="805"/>
              <w:jc w:val="center"/>
              <w:keepLines w:val="0"/>
              <w:keepNext w:val="0"/>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35</w:t>
            </w:r>
            <w:r>
              <w:rPr>
                <w:rFonts w:ascii="宋体" w:hAnsi="宋体" w:eastAsia="宋体" w:cs="宋体"/>
                <w:sz w:val="21"/>
                <w:szCs w:val="21"/>
                <w:highlight w:val="none"/>
                <w:lang w:val="en-US" w:eastAsia="zh-CN" w:bidi="ar-SA"/>
              </w:rPr>
            </w:r>
            <w:r/>
          </w:p>
        </w:tc>
        <w:tc>
          <w:tcPr>
            <w:tcW w:w="1054" w:type="dxa"/>
            <w:vAlign w:val="center"/>
            <w:vMerge w:val="continue"/>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W w:w="1192" w:type="dxa"/>
            <w:vAlign w:val="center"/>
            <w:textDirection w:val="lrTb"/>
            <w:noWrap w:val="false"/>
          </w:tcPr>
          <w:p>
            <w:pPr>
              <w:pStyle w:val="805"/>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bl>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highlight w:val="none"/>
          <w:lang w:val="zh-CN"/>
        </w:rPr>
        <w:outlineLvl w:val="2"/>
      </w:pPr>
      <w:r>
        <w:rPr>
          <w:rFonts w:hint="eastAsia" w:ascii="宋体" w:hAnsi="宋体" w:eastAsia="宋体" w:cs="宋体"/>
          <w:b w:val="0"/>
          <w:bCs w:val="0"/>
          <w:color w:val="000000"/>
          <w:sz w:val="24"/>
          <w:highlight w:val="none"/>
          <w:lang w:val="en-US" w:eastAsia="zh-CN"/>
        </w:rPr>
        <w:t xml:space="preserve">说明：1、本项目投标报价为</w:t>
      </w:r>
      <w:r>
        <w:rPr>
          <w:rFonts w:hint="eastAsia" w:ascii="宋体" w:hAnsi="宋体" w:eastAsia="宋体" w:cs="宋体"/>
          <w:b/>
          <w:bCs/>
          <w:color w:val="000000"/>
          <w:sz w:val="24"/>
          <w:highlight w:val="none"/>
          <w:lang w:val="en-US" w:eastAsia="zh-CN"/>
        </w:rPr>
        <w:t xml:space="preserve">固定单价，按实结算</w:t>
      </w:r>
      <w:r>
        <w:rPr>
          <w:rFonts w:hint="eastAsia" w:ascii="宋体" w:hAnsi="宋体" w:eastAsia="宋体" w:cs="宋体"/>
          <w:b w:val="0"/>
          <w:bCs w:val="0"/>
          <w:color w:val="000000"/>
          <w:sz w:val="24"/>
          <w:highlight w:val="none"/>
          <w:lang w:val="en-US" w:eastAsia="zh-CN"/>
        </w:rPr>
        <w:t xml:space="preserve">。投标报价应包括谈判文件所确定的采购范围相应服务的提供、人员（包括工资和补贴）、打印设备服务商免费提供及相关耗材供应、办公场所及设施、保险、劳保、管理、各种税费、利润、税金、政策性文件规定及合同包含的所有风险、责任等各项应有费用，以及为完成该项服务项目所涉及到的一切相关费用，除此以外采购人不再支付其他任何费用。</w:t>
      </w:r>
      <w:r>
        <w:rPr>
          <w:rFonts w:hint="eastAsia" w:ascii="宋体" w:hAnsi="宋体" w:eastAsia="宋体" w:cs="宋体"/>
          <w:b/>
          <w:bCs/>
          <w:color w:val="000000"/>
          <w:sz w:val="24"/>
          <w:highlight w:val="none"/>
          <w:lang w:val="en-US" w:eastAsia="zh-CN"/>
        </w:rPr>
        <w:t xml:space="preserve">若乙方使用甲方提供的维修服务的驻点场地，乙方需为此支付年度场所使用费，金额为人民币壹万元整，供应商需综合考虑在投标报价中。</w:t>
      </w:r>
      <w:r>
        <w:rPr>
          <w:color w:val="000000"/>
          <w:sz w:val="24"/>
          <w:highlight w:val="none"/>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5"/>
        <w:spacing w:line="360" w:lineRule="auto"/>
        <w:rPr>
          <w:color w:val="000000"/>
          <w:sz w:val="24"/>
          <w:lang w:val="zh-CN"/>
        </w:rPr>
        <w:outlineLvl w:val="2"/>
      </w:pPr>
      <w:r>
        <w:rPr>
          <w:color w:val="000000"/>
          <w:sz w:val="24"/>
          <w:lang w:val="zh-CN"/>
        </w:rPr>
      </w:r>
      <w:r/>
    </w:p>
    <w:p>
      <w:pPr>
        <w:pStyle w:val="808"/>
        <w:rPr>
          <w:lang w:val="zh-CN"/>
        </w:rPr>
      </w:pPr>
      <w:r>
        <w:rPr>
          <w:lang w:val="zh-CN"/>
        </w:rPr>
      </w:r>
      <w:r/>
    </w:p>
    <w:p>
      <w:pPr>
        <w:pStyle w:val="805"/>
        <w:spacing w:line="360" w:lineRule="auto"/>
        <w:rPr>
          <w:color w:val="000000"/>
          <w:sz w:val="24"/>
          <w:szCs w:val="20"/>
        </w:rPr>
        <w:outlineLvl w:val="2"/>
      </w:pPr>
      <w:r/>
      <w:bookmarkStart w:id="710" w:name="_Toc142311062"/>
      <w:r/>
      <w:bookmarkStart w:id="711" w:name="_Toc150480798"/>
      <w:r/>
      <w:bookmarkStart w:id="712" w:name="_Toc195842927"/>
      <w:r/>
      <w:bookmarkStart w:id="713" w:name="_Toc150774765"/>
      <w:r/>
      <w:bookmarkStart w:id="714" w:name="_Toc265228400"/>
      <w:r/>
      <w:bookmarkStart w:id="715" w:name="_Toc226309806"/>
      <w:r/>
      <w:bookmarkStart w:id="716" w:name="_Toc305158904"/>
      <w:r/>
      <w:bookmarkStart w:id="717" w:name="_Toc264969252"/>
      <w:r/>
      <w:bookmarkStart w:id="718" w:name="_Toc226965752"/>
      <w:r/>
      <w:bookmarkStart w:id="719" w:name="_Toc226337258"/>
      <w:r/>
      <w:bookmarkStart w:id="720" w:name="_Toc226965835"/>
      <w:r/>
      <w:bookmarkStart w:id="721" w:name="_Toc305158830"/>
      <w:r/>
      <w:bookmarkStart w:id="722" w:name="_Toc127151562"/>
      <w:r/>
      <w:bookmarkStart w:id="723" w:name="_Toc264969251"/>
      <w:r/>
      <w:bookmarkStart w:id="724" w:name="_Toc305158903"/>
      <w:r/>
      <w:bookmarkStart w:id="725" w:name="_Toc226337257"/>
      <w:r/>
      <w:bookmarkStart w:id="726" w:name="_Toc305158829"/>
      <w:r/>
      <w:bookmarkStart w:id="727" w:name="_Toc127151561"/>
      <w:r/>
      <w:bookmarkStart w:id="728" w:name="_Toc150480797"/>
      <w:r/>
      <w:bookmarkStart w:id="729" w:name="_Toc265228399"/>
      <w:r/>
      <w:bookmarkStart w:id="730" w:name="_Toc226965834"/>
      <w:r/>
      <w:bookmarkStart w:id="731" w:name="_Toc150774764"/>
      <w:r/>
      <w:bookmarkStart w:id="732" w:name="_Toc142311061"/>
      <w:r/>
      <w:bookmarkStart w:id="733" w:name="_Toc195842926"/>
      <w:r/>
      <w:bookmarkStart w:id="734" w:name="_Toc226965751"/>
      <w:r/>
      <w:bookmarkStart w:id="735" w:name="_Toc226309805"/>
      <w:r>
        <w:rPr>
          <w:rFonts w:hint="eastAsia"/>
          <w:color w:val="000000"/>
          <w:sz w:val="24"/>
          <w:szCs w:val="20"/>
          <w:lang w:val="en-US" w:eastAsia="zh-CN"/>
        </w:rPr>
        <w:t xml:space="preserve">8</w:t>
      </w:r>
      <w:r>
        <w:rPr>
          <w:color w:val="000000"/>
          <w:sz w:val="24"/>
          <w:szCs w:val="20"/>
        </w:rPr>
        <w:t xml:space="preserve">  合同条款偏离表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color w:val="000000"/>
          <w:sz w:val="24"/>
          <w:szCs w:val="20"/>
        </w:rPr>
      </w:r>
      <w:r/>
    </w:p>
    <w:p>
      <w:pPr>
        <w:pStyle w:val="805"/>
        <w:spacing w:line="360" w:lineRule="auto"/>
        <w:rPr>
          <w:color w:val="000000"/>
          <w:sz w:val="24"/>
          <w:szCs w:val="20"/>
        </w:rPr>
      </w:pPr>
      <w:r>
        <w:rPr>
          <w:color w:val="000000"/>
          <w:sz w:val="24"/>
          <w:szCs w:val="20"/>
        </w:rPr>
      </w:r>
      <w:r/>
    </w:p>
    <w:p>
      <w:pPr>
        <w:pStyle w:val="805"/>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05"/>
        <w:jc w:val="center"/>
        <w:rPr>
          <w:color w:val="000000"/>
          <w:sz w:val="36"/>
          <w:szCs w:val="36"/>
        </w:rPr>
      </w:pPr>
      <w:r>
        <w:rPr>
          <w:color w:val="000000"/>
          <w:sz w:val="36"/>
          <w:szCs w:val="36"/>
        </w:rPr>
      </w:r>
      <w:r/>
    </w:p>
    <w:p>
      <w:pPr>
        <w:pStyle w:val="805"/>
        <w:spacing w:line="360" w:lineRule="auto"/>
        <w:rPr>
          <w:color w:val="000000"/>
          <w:sz w:val="24"/>
          <w:szCs w:val="20"/>
        </w:rPr>
      </w:pPr>
      <w:r>
        <w:rPr>
          <w:color w:val="000000"/>
          <w:sz w:val="24"/>
          <w:szCs w:val="20"/>
        </w:rPr>
      </w:r>
      <w:r/>
    </w:p>
    <w:p>
      <w:pPr>
        <w:pStyle w:val="805"/>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5"/>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05"/>
              <w:jc w:val="center"/>
              <w:rPr>
                <w:color w:val="000000"/>
                <w:sz w:val="24"/>
              </w:rPr>
            </w:pPr>
            <w:r>
              <w:rPr>
                <w:color w:val="000000"/>
                <w:sz w:val="24"/>
                <w:szCs w:val="21"/>
              </w:rPr>
              <w:t xml:space="preserve">谈判文件</w:t>
            </w:r>
            <w:r>
              <w:rPr>
                <w:color w:val="000000"/>
                <w:sz w:val="24"/>
              </w:rPr>
              <w:t xml:space="preserve">条目号（页码）</w:t>
            </w:r>
            <w:r>
              <w:rPr>
                <w:color w:val="000000"/>
                <w:sz w:val="24"/>
              </w:rPr>
            </w:r>
            <w:r/>
          </w:p>
        </w:tc>
        <w:tc>
          <w:tcPr>
            <w:tcW w:w="2007" w:type="dxa"/>
            <w:vAlign w:val="center"/>
            <w:textDirection w:val="lrTb"/>
            <w:noWrap w:val="false"/>
          </w:tcPr>
          <w:p>
            <w:pPr>
              <w:pStyle w:val="805"/>
              <w:jc w:val="center"/>
              <w:rPr>
                <w:color w:val="000000"/>
                <w:sz w:val="24"/>
              </w:rPr>
            </w:pPr>
            <w:r>
              <w:rPr>
                <w:color w:val="000000"/>
                <w:sz w:val="24"/>
                <w:szCs w:val="21"/>
              </w:rPr>
              <w:t xml:space="preserve">谈判文件</w:t>
            </w:r>
            <w:r>
              <w:rPr>
                <w:color w:val="000000"/>
                <w:sz w:val="24"/>
              </w:rPr>
              <w:t xml:space="preserve">要求</w:t>
            </w: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t xml:space="preserve">偏离情况</w:t>
            </w:r>
            <w:r>
              <w:rPr>
                <w:color w:val="000000"/>
                <w:sz w:val="24"/>
              </w:rPr>
            </w:r>
            <w:r/>
          </w:p>
          <w:p>
            <w:pPr>
              <w:pStyle w:val="805"/>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bl>
    <w:p>
      <w:pPr>
        <w:pStyle w:val="805"/>
        <w:jc w:val="left"/>
        <w:tabs>
          <w:tab w:val="left" w:pos="1800" w:leader="none"/>
          <w:tab w:val="left" w:pos="5580" w:leader="none"/>
        </w:tabs>
        <w:rPr>
          <w:color w:val="000000"/>
          <w:sz w:val="24"/>
        </w:rPr>
      </w:pPr>
      <w:r>
        <w:rPr>
          <w:color w:val="000000"/>
          <w:sz w:val="24"/>
        </w:rPr>
      </w:r>
      <w:r/>
    </w:p>
    <w:p>
      <w:pPr>
        <w:pStyle w:val="805"/>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05"/>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05"/>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05"/>
        <w:spacing w:line="360" w:lineRule="auto"/>
        <w:rPr>
          <w:color w:val="000000"/>
          <w:sz w:val="24"/>
          <w:szCs w:val="20"/>
        </w:rPr>
      </w:pPr>
      <w:r>
        <w:rPr>
          <w:color w:val="000000"/>
          <w:sz w:val="24"/>
          <w:szCs w:val="20"/>
        </w:rPr>
      </w:r>
      <w:r/>
    </w:p>
    <w:p>
      <w:pPr>
        <w:pStyle w:val="8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05"/>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color w:val="000000"/>
          <w:sz w:val="24"/>
          <w:szCs w:val="20"/>
        </w:rPr>
        <w:t xml:space="preserve">采购需求偏离表</w:t>
      </w:r>
      <w:r>
        <w:rPr>
          <w:color w:val="000000"/>
          <w:sz w:val="24"/>
          <w:szCs w:val="20"/>
        </w:rPr>
      </w:r>
      <w:r/>
    </w:p>
    <w:p>
      <w:pPr>
        <w:pStyle w:val="805"/>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05"/>
        <w:jc w:val="center"/>
        <w:rPr>
          <w:color w:val="000000"/>
          <w:sz w:val="36"/>
          <w:szCs w:val="36"/>
        </w:rPr>
      </w:pPr>
      <w:r>
        <w:rPr>
          <w:color w:val="000000"/>
          <w:sz w:val="36"/>
          <w:szCs w:val="36"/>
        </w:rPr>
      </w:r>
      <w:r/>
    </w:p>
    <w:p>
      <w:pPr>
        <w:pStyle w:val="805"/>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05"/>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t xml:space="preserve">谈判文件条目号(页码)</w:t>
            </w: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t xml:space="preserve">谈判文件要求</w:t>
            </w: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t xml:space="preserve">偏离情况</w:t>
            </w:r>
            <w:r>
              <w:rPr>
                <w:color w:val="000000"/>
                <w:sz w:val="24"/>
              </w:rPr>
            </w:r>
            <w:r/>
          </w:p>
          <w:p>
            <w:pPr>
              <w:pStyle w:val="805"/>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bl>
    <w:p>
      <w:pPr>
        <w:pStyle w:val="8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0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05"/>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对谈判文件中的所有商务、技术要求，除本表所列明的所有偏离外，均视作供应商已对之理解和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05"/>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05"/>
        <w:jc w:val="left"/>
        <w:tabs>
          <w:tab w:val="left" w:pos="1800" w:leader="none"/>
          <w:tab w:val="left" w:pos="5580" w:leader="none"/>
        </w:tabs>
        <w:rPr>
          <w:color w:val="000000"/>
          <w:sz w:val="24"/>
        </w:rPr>
      </w:pPr>
      <w:r>
        <w:rPr>
          <w:color w:val="000000"/>
          <w:sz w:val="24"/>
        </w:rPr>
      </w:r>
      <w:r/>
    </w:p>
    <w:p>
      <w:pPr>
        <w:pStyle w:val="805"/>
        <w:rPr>
          <w:color w:val="000000"/>
          <w:sz w:val="24"/>
          <w:szCs w:val="20"/>
        </w:rPr>
      </w:pPr>
      <w:r>
        <w:rPr>
          <w:color w:val="000000"/>
          <w:sz w:val="24"/>
          <w:szCs w:val="20"/>
        </w:rPr>
      </w:r>
      <w:r/>
    </w:p>
    <w:p>
      <w:pPr>
        <w:pStyle w:val="8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ascii="宋体" w:hAnsi="宋体" w:eastAsia="宋体" w:cs="宋体"/>
          <w:b/>
          <w:bCs/>
          <w:color w:val="000000"/>
          <w:sz w:val="24"/>
          <w:highlight w:val="yellow"/>
          <w:lang w:val="en-US" w:eastAsia="zh-CN"/>
        </w:rPr>
        <w:outlineLvl w:val="2"/>
      </w:pPr>
      <w:r>
        <w:rPr>
          <w:color w:val="000000"/>
          <w:sz w:val="24"/>
          <w:szCs w:val="20"/>
        </w:rPr>
        <w:br w:type="page" w:clear="all"/>
      </w:r>
      <w:r>
        <w:rPr>
          <w:rFonts w:hint="eastAsia" w:ascii="宋体" w:hAnsi="宋体" w:eastAsia="宋体" w:cs="宋体"/>
          <w:b/>
          <w:bCs/>
          <w:color w:val="000000"/>
          <w:sz w:val="24"/>
          <w:highlight w:val="yellow"/>
          <w:lang w:val="en-US" w:eastAsia="zh-CN"/>
        </w:rPr>
        <w:t xml:space="preserve">10响应文件满足谈判文件第五章《采购需求》中★号条款要求的</w:t>
      </w:r>
      <w:r>
        <w:rPr>
          <w:rFonts w:hint="eastAsia" w:ascii="宋体" w:hAnsi="宋体" w:eastAsia="宋体" w:cs="宋体"/>
          <w:b/>
          <w:bCs/>
          <w:color w:val="000000"/>
          <w:sz w:val="24"/>
          <w:highlight w:val="yellow"/>
          <w:lang w:val="en-US" w:eastAsia="zh-CN"/>
        </w:rPr>
      </w:r>
      <w:r/>
    </w:p>
    <w:p>
      <w:pPr>
        <w:pStyle w:val="805"/>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r>
      <w:r/>
    </w:p>
    <w:p>
      <w:pPr>
        <w:pStyle w:val="805"/>
        <w:ind w:firstLine="482"/>
        <w:spacing w:line="360" w:lineRule="auto"/>
        <w:rPr>
          <w:rFonts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现医院与各系统已对接的输出设备品牌为：惠普、得实、爱普生、斑马等。如投其它品牌，请响应人自行进行测试，并在投标时书面承诺能够满足与使用方各系统对接需求，做到操作无感变化，方可增加自选品牌投标，其中涉及到接口费用，由响应人自行承担，提供承诺函，未提供承诺视为无效响应处理。</w:t>
      </w:r>
      <w:r>
        <w:rPr>
          <w:rFonts w:ascii="宋体" w:hAnsi="宋体" w:eastAsia="宋体" w:cs="宋体"/>
          <w:b/>
          <w:bCs/>
          <w:color w:val="000000"/>
          <w:sz w:val="24"/>
          <w:highlight w:val="yellow"/>
          <w:lang w:val="en-US" w:eastAsia="zh-CN"/>
        </w:rPr>
      </w:r>
      <w:r/>
    </w:p>
    <w:p>
      <w:pPr>
        <w:pStyle w:val="805"/>
        <w:ind w:firstLine="482"/>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★所有设备服务商免费提供均需以使用科室的需求为前提,须完全满足使用科室的输出设备尺寸大小、输出纸张大小、纸盒容量及输出习惯等要求，提供承诺函，未提供承诺视为无效响应处理。</w:t>
      </w:r>
      <w:r>
        <w:rPr>
          <w:rFonts w:hint="eastAsia" w:ascii="宋体" w:hAnsi="宋体" w:eastAsia="宋体" w:cs="宋体"/>
          <w:b/>
          <w:bCs/>
          <w:color w:val="000000"/>
          <w:sz w:val="24"/>
          <w:highlight w:val="yellow"/>
          <w:lang w:val="en-US" w:eastAsia="zh-CN"/>
        </w:rPr>
      </w:r>
      <w:r/>
    </w:p>
    <w:p>
      <w:pPr>
        <w:pStyle w:val="805"/>
        <w:ind w:firstLine="562"/>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8"/>
          <w:szCs w:val="28"/>
          <w:highlight w:val="yellow"/>
        </w:rPr>
        <w:t xml:space="preserve">★</w:t>
      </w:r>
      <w:r>
        <w:rPr>
          <w:rFonts w:hint="eastAsia" w:ascii="宋体" w:hAnsi="宋体" w:eastAsia="宋体" w:cs="宋体"/>
          <w:b/>
          <w:bCs/>
          <w:color w:val="000000"/>
          <w:sz w:val="24"/>
          <w:highlight w:val="yellow"/>
          <w:lang w:val="en-US" w:eastAsia="zh-CN"/>
        </w:rPr>
        <w:t xml:space="preserve">对于新增设备需提供全新原开封过设备，不接收二手设备，且需安装到指定位置，并做好使用科室安装培训；所提供常用耗材或粉组件、鼓组件等）不允许使用二次充粉和假冒伪劣产品；需在投标文件中提供耗材及零配件质量承诺书，未提供承诺视为无效响应处理。</w:t>
      </w:r>
      <w:r>
        <w:rPr>
          <w:rFonts w:hint="eastAsia" w:ascii="宋体" w:hAnsi="宋体" w:eastAsia="宋体" w:cs="宋体"/>
          <w:b/>
          <w:bCs/>
          <w:color w:val="000000"/>
          <w:sz w:val="24"/>
          <w:highlight w:val="yellow"/>
          <w:lang w:val="en-US" w:eastAsia="zh-CN"/>
        </w:rPr>
      </w:r>
      <w:r/>
    </w:p>
    <w:p>
      <w:pPr>
        <w:pStyle w:val="805"/>
        <w:ind w:firstLine="482"/>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中标服务商必须派驻至少2名工程师到我院驻点服务（专门从事打印设备的服务工作）。为我院提供7*24小时不间断服务（夜间及周末至少1人驻场随时响应报修需求）。如碰到特殊情况需按我院要求加派人员提供服务。且定点技术服务人员要求为响应人正式员工（必须是公司正式员工，提供投标截止前半年任意一个月社会保险凭证，且接受过保密培训学习）；提供承诺函，未提供承诺视为无效响应处理。</w:t>
      </w:r>
      <w:r>
        <w:rPr>
          <w:rFonts w:hint="eastAsia" w:ascii="宋体" w:hAnsi="宋体" w:eastAsia="宋体" w:cs="宋体"/>
          <w:b/>
          <w:bCs/>
          <w:color w:val="000000"/>
          <w:sz w:val="24"/>
          <w:highlight w:val="yellow"/>
          <w:lang w:val="en-US" w:eastAsia="zh-CN"/>
        </w:rPr>
      </w:r>
      <w:r/>
    </w:p>
    <w:p>
      <w:pPr>
        <w:pStyle w:val="805"/>
        <w:ind w:firstLine="482"/>
        <w:spacing w:line="360" w:lineRule="auto"/>
        <w:rPr>
          <w:rFonts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★备用机需存放在医院，接受院方备查。因系统兼容性，服务商承诺：严格按照医院原使用机型提供备用机或高于原机型配置，提供承诺函，未提供承诺视为无效响应处理。</w:t>
      </w:r>
      <w:r>
        <w:rPr>
          <w:rFonts w:ascii="宋体" w:hAnsi="宋体" w:eastAsia="宋体" w:cs="宋体"/>
          <w:b/>
          <w:bCs/>
          <w:color w:val="000000"/>
          <w:sz w:val="24"/>
          <w:highlight w:val="yellow"/>
          <w:lang w:val="en-US" w:eastAsia="zh-CN"/>
        </w:rPr>
      </w:r>
      <w:r/>
    </w:p>
    <w:p>
      <w:pPr>
        <w:pStyle w:val="805"/>
        <w:ind w:firstLine="482"/>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★服务商承诺：各机型耗材，严格按照院方原使用的品牌、型号，配送各机型耗材，提供承诺函，未提供承诺视为无效响应处理。</w:t>
      </w:r>
      <w:r>
        <w:rPr>
          <w:rFonts w:hint="eastAsia" w:ascii="宋体" w:hAnsi="宋体" w:eastAsia="宋体" w:cs="宋体"/>
          <w:b/>
          <w:bCs/>
          <w:color w:val="000000"/>
          <w:sz w:val="24"/>
          <w:highlight w:val="yellow"/>
          <w:lang w:val="en-US" w:eastAsia="zh-CN"/>
        </w:rPr>
      </w:r>
      <w:r/>
    </w:p>
    <w:p>
      <w:pPr>
        <w:pStyle w:val="805"/>
        <w:ind w:firstLine="482"/>
        <w:spacing w:line="360" w:lineRule="auto"/>
        <w:rPr>
          <w:rFonts w:hint="eastAsia"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r>
      <w:r/>
    </w:p>
    <w:p>
      <w:pPr>
        <w:pStyle w:val="805"/>
        <w:ind w:firstLine="482"/>
        <w:spacing w:line="360" w:lineRule="auto"/>
        <w:rPr>
          <w:rFonts w:ascii="宋体" w:hAnsi="宋体" w:eastAsia="宋体" w:cs="宋体"/>
          <w:b/>
          <w:bCs/>
          <w:color w:val="000000"/>
          <w:sz w:val="24"/>
          <w:highlight w:val="yellow"/>
          <w:lang w:val="en-US" w:eastAsia="zh-CN"/>
        </w:rPr>
        <w:outlineLvl w:val="2"/>
      </w:pPr>
      <w:r>
        <w:rPr>
          <w:rFonts w:hint="eastAsia" w:ascii="宋体" w:hAnsi="宋体" w:eastAsia="宋体" w:cs="宋体"/>
          <w:b/>
          <w:bCs/>
          <w:color w:val="000000"/>
          <w:sz w:val="24"/>
          <w:highlight w:val="yellow"/>
          <w:lang w:val="en-US" w:eastAsia="zh-CN"/>
        </w:rPr>
        <w:t xml:space="preserve">供应商须对以上内容一一作出承诺，承诺函格式自拟，未提供承诺视为无效响应处理。</w:t>
      </w:r>
      <w:r>
        <w:rPr>
          <w:rFonts w:ascii="宋体" w:hAnsi="宋体" w:eastAsia="宋体" w:cs="宋体"/>
          <w:b/>
          <w:bCs/>
          <w:color w:val="000000"/>
          <w:sz w:val="24"/>
          <w:highlight w:val="yellow"/>
          <w:lang w:val="en-US" w:eastAsia="zh-CN"/>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参加本项目人员一览表</w:t>
      </w:r>
      <w:r>
        <w:rPr>
          <w:color w:val="000000"/>
          <w:sz w:val="24"/>
          <w:szCs w:val="20"/>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05"/>
        <w:spacing w:line="360" w:lineRule="auto"/>
        <w:rPr>
          <w:rFonts w:ascii="宋体" w:hAnsi="宋体"/>
          <w:sz w:val="22"/>
        </w:rPr>
      </w:pPr>
      <w:r>
        <w:rPr>
          <w:rFonts w:ascii="宋体" w:hAnsi="宋体"/>
          <w:sz w:val="22"/>
        </w:rPr>
      </w:r>
      <w:r/>
    </w:p>
    <w:p>
      <w:pPr>
        <w:pStyle w:val="80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05"/>
        <w:tabs>
          <w:tab w:val="left" w:pos="9765" w:leader="none"/>
        </w:tabs>
        <w:rPr>
          <w:rFonts w:ascii="宋体" w:hAnsi="宋体" w:cs="宋体"/>
          <w:b/>
          <w:sz w:val="24"/>
          <w:lang w:val="zh-CN"/>
        </w:rPr>
      </w:pPr>
      <w:r>
        <w:rPr>
          <w:rFonts w:ascii="宋体" w:hAnsi="宋体" w:cs="宋体"/>
          <w:b/>
          <w:sz w:val="24"/>
          <w:lang w:val="zh-CN"/>
        </w:rPr>
      </w:r>
      <w:r/>
    </w:p>
    <w:p>
      <w:pPr>
        <w:pStyle w:val="80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05"/>
        <w:spacing w:line="360" w:lineRule="auto"/>
        <w:rPr>
          <w:rFonts w:ascii="宋体" w:hAnsi="宋体"/>
          <w:sz w:val="24"/>
        </w:rPr>
      </w:pPr>
      <w:r>
        <w:rPr>
          <w:rFonts w:ascii="宋体" w:hAnsi="宋体"/>
          <w:sz w:val="24"/>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rPr>
          <w:rFonts w:hint="eastAsia"/>
          <w:sz w:val="22"/>
        </w:rPr>
      </w:pPr>
      <w:r>
        <w:rPr>
          <w:sz w:val="22"/>
        </w:rPr>
        <w:br w:type="page" w:clear="all"/>
      </w:r>
      <w:bookmarkStart w:id="736" w:name="_Toc288738839"/>
      <w:r/>
      <w:bookmarkStart w:id="737" w:name="_Toc288738397"/>
      <w:r>
        <w:rPr>
          <w:rFonts w:hint="eastAsia"/>
          <w:sz w:val="22"/>
        </w:rPr>
      </w:r>
      <w:r/>
    </w:p>
    <w:p>
      <w:pPr>
        <w:pStyle w:val="80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相关业绩案例一览表</w:t>
      </w:r>
      <w:r>
        <w:rPr>
          <w:color w:val="000000"/>
          <w:sz w:val="24"/>
          <w:szCs w:val="20"/>
        </w:rPr>
      </w:r>
      <w:r/>
    </w:p>
    <w:p>
      <w:pPr>
        <w:pStyle w:val="805"/>
        <w:rPr>
          <w:color w:val="000000"/>
          <w:sz w:val="24"/>
          <w:szCs w:val="20"/>
        </w:rPr>
      </w:pPr>
      <w:r>
        <w:rPr>
          <w:color w:val="000000"/>
          <w:sz w:val="24"/>
          <w:szCs w:val="20"/>
        </w:rPr>
      </w:r>
      <w:r/>
    </w:p>
    <w:p>
      <w:pPr>
        <w:pStyle w:val="805"/>
        <w:jc w:val="center"/>
        <w:rPr>
          <w:rFonts w:ascii="宋体" w:hAnsi="宋体"/>
          <w:b/>
          <w:sz w:val="32"/>
          <w:szCs w:val="32"/>
        </w:rPr>
      </w:pPr>
      <w:r>
        <w:rPr>
          <w:rFonts w:hint="eastAsia" w:ascii="宋体" w:hAnsi="宋体"/>
          <w:b/>
          <w:sz w:val="32"/>
          <w:szCs w:val="32"/>
        </w:rPr>
        <w:t xml:space="preserve">相关业绩案例一览表</w:t>
      </w:r>
      <w:bookmarkEnd w:id="736"/>
      <w:r/>
      <w:bookmarkEnd w:id="737"/>
      <w:r>
        <w:rPr>
          <w:rFonts w:ascii="宋体" w:hAnsi="宋体"/>
          <w:b/>
          <w:sz w:val="32"/>
          <w:szCs w:val="32"/>
        </w:rPr>
      </w:r>
      <w:r/>
    </w:p>
    <w:p>
      <w:pPr>
        <w:pStyle w:val="805"/>
        <w:jc w:val="center"/>
        <w:spacing w:line="360" w:lineRule="auto"/>
        <w:rPr>
          <w:rFonts w:ascii="宋体" w:hAnsi="宋体"/>
          <w:b/>
          <w:sz w:val="28"/>
          <w:szCs w:val="30"/>
        </w:rPr>
      </w:pPr>
      <w:r>
        <w:rPr>
          <w:rFonts w:ascii="宋体" w:hAnsi="宋体"/>
          <w:b/>
          <w:sz w:val="28"/>
          <w:szCs w:val="30"/>
        </w:rPr>
      </w:r>
      <w:r/>
    </w:p>
    <w:p>
      <w:pPr>
        <w:pStyle w:val="80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bl>
    <w:p>
      <w:pPr>
        <w:pStyle w:val="805"/>
        <w:tabs>
          <w:tab w:val="left" w:pos="9765" w:leader="none"/>
        </w:tabs>
        <w:rPr>
          <w:rFonts w:ascii="宋体" w:hAnsi="宋体" w:cs="宋体"/>
          <w:sz w:val="24"/>
          <w:lang w:val="zh-CN"/>
        </w:rPr>
      </w:pPr>
      <w:r>
        <w:rPr>
          <w:rFonts w:ascii="宋体" w:hAnsi="宋体" w:cs="宋体"/>
          <w:sz w:val="24"/>
          <w:lang w:val="zh-CN"/>
        </w:rPr>
      </w:r>
      <w:r/>
    </w:p>
    <w:p>
      <w:pPr>
        <w:pStyle w:val="805"/>
        <w:spacing w:line="360" w:lineRule="auto"/>
        <w:rPr>
          <w:rFonts w:ascii="宋体" w:hAnsi="宋体" w:cs="宋体"/>
          <w:sz w:val="24"/>
        </w:rPr>
      </w:pPr>
      <w:r>
        <w:rPr>
          <w:rFonts w:ascii="宋体" w:hAnsi="宋体" w:cs="宋体"/>
          <w:sz w:val="24"/>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color w:val="000000"/>
          <w:sz w:val="24"/>
          <w:szCs w:val="20"/>
        </w:rPr>
        <w:outlineLvl w:val="2"/>
      </w:pPr>
      <w:r>
        <w:rPr>
          <w:color w:val="000000"/>
          <w:sz w:val="24"/>
          <w:szCs w:val="20"/>
        </w:rPr>
      </w:r>
      <w:r/>
    </w:p>
    <w:p>
      <w:pPr>
        <w:pStyle w:val="805"/>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谈判文件要求提供或供应商认为应附的其他材料</w:t>
      </w:r>
      <w:r>
        <w:rPr>
          <w:sz w:val="24"/>
        </w:rPr>
      </w:r>
      <w:r/>
    </w:p>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楷体">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Calibri Light">
    <w:panose1 w:val="020F03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center" w:y="1"/>
    </w:pPr>
    <w:r>
      <w:fldChar w:fldCharType="begin"/>
    </w:r>
    <w:r>
      <w:rPr>
        <w:rStyle w:val="879"/>
      </w:rPr>
      <w:instrText xml:space="preserve">PAGE  </w:instrText>
    </w:r>
    <w:r>
      <w:fldChar w:fldCharType="end"/>
    </w:r>
    <w:r>
      <w:rPr>
        <w:rStyle w:val="879"/>
      </w:rPr>
    </w:r>
    <w:r/>
  </w:p>
  <w:p>
    <w:pPr>
      <w:pStyle w:val="85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r>
    <w:r/>
  </w:p>
  <w:p>
    <w:pPr>
      <w:pStyle w:val="85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r>
    <w:r/>
  </w:p>
  <w:p>
    <w:pPr>
      <w:pStyle w:val="854"/>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4"/>
      <w:ind w:right="360"/>
      <w:tabs>
        <w:tab w:val="center" w:pos="4153" w:leader="none"/>
        <w:tab w:val="right" w:pos="8306" w:leader="none"/>
      </w:tabs>
    </w:pPr>
    <w:r/>
    <w:r/>
  </w:p>
  <w:p>
    <w:pPr>
      <w:pStyle w:val="80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tabs>
        <w:tab w:val="center" w:pos="4153" w:leader="none"/>
        <w:tab w:val="right" w:pos="8306" w:leader="none"/>
      </w:tabs>
    </w:pPr>
    <w:r>
      <w:rPr>
        <w:rFonts w:hint="eastAsia"/>
      </w:rPr>
      <w:t xml:space="preserve">常州市政府采购项目竞争性谈判文件示范文本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
  </w:p>
  <w:p>
    <w:pPr>
      <w:pStyle w:val="8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05"/>
        <w:ind w:left="4941" w:hanging="1140"/>
        <w:tabs>
          <w:tab w:val="num" w:pos="4941" w:leader="none"/>
        </w:tabs>
      </w:pPr>
      <w:rPr>
        <w:rFonts w:hint="eastAsia"/>
      </w:rPr>
    </w:lvl>
    <w:lvl w:ilvl="1">
      <w:start w:val="1"/>
      <w:numFmt w:val="lowerLetter"/>
      <w:isLgl w:val="false"/>
      <w:suff w:val="tab"/>
      <w:lvlText w:val="%2)"/>
      <w:lvlJc w:val="left"/>
      <w:pPr>
        <w:pStyle w:val="805"/>
        <w:ind w:left="4641" w:hanging="420"/>
        <w:tabs>
          <w:tab w:val="num" w:pos="4641" w:leader="none"/>
        </w:tabs>
      </w:pPr>
    </w:lvl>
    <w:lvl w:ilvl="2">
      <w:start w:val="1"/>
      <w:numFmt w:val="lowerRoman"/>
      <w:isLgl w:val="false"/>
      <w:suff w:val="tab"/>
      <w:lvlText w:val="%3."/>
      <w:lvlJc w:val="right"/>
      <w:pPr>
        <w:pStyle w:val="805"/>
        <w:ind w:left="5061" w:hanging="420"/>
        <w:tabs>
          <w:tab w:val="num" w:pos="5061" w:leader="none"/>
        </w:tabs>
      </w:pPr>
    </w:lvl>
    <w:lvl w:ilvl="3">
      <w:start w:val="1"/>
      <w:numFmt w:val="decimal"/>
      <w:isLgl w:val="false"/>
      <w:suff w:val="tab"/>
      <w:lvlText w:val="%4."/>
      <w:lvlJc w:val="left"/>
      <w:pPr>
        <w:pStyle w:val="805"/>
        <w:ind w:left="5481" w:hanging="420"/>
        <w:tabs>
          <w:tab w:val="num" w:pos="5481" w:leader="none"/>
        </w:tabs>
      </w:pPr>
    </w:lvl>
    <w:lvl w:ilvl="4">
      <w:start w:val="1"/>
      <w:numFmt w:val="lowerLetter"/>
      <w:isLgl w:val="false"/>
      <w:suff w:val="tab"/>
      <w:lvlText w:val="%5)"/>
      <w:lvlJc w:val="left"/>
      <w:pPr>
        <w:pStyle w:val="805"/>
        <w:ind w:left="5901" w:hanging="420"/>
        <w:tabs>
          <w:tab w:val="num" w:pos="5901" w:leader="none"/>
        </w:tabs>
      </w:pPr>
    </w:lvl>
    <w:lvl w:ilvl="5">
      <w:start w:val="1"/>
      <w:numFmt w:val="lowerRoman"/>
      <w:isLgl w:val="false"/>
      <w:suff w:val="tab"/>
      <w:lvlText w:val="%6."/>
      <w:lvlJc w:val="right"/>
      <w:pPr>
        <w:pStyle w:val="805"/>
        <w:ind w:left="6321" w:hanging="420"/>
        <w:tabs>
          <w:tab w:val="num" w:pos="6321" w:leader="none"/>
        </w:tabs>
      </w:pPr>
    </w:lvl>
    <w:lvl w:ilvl="6">
      <w:start w:val="1"/>
      <w:numFmt w:val="decimal"/>
      <w:isLgl w:val="false"/>
      <w:suff w:val="tab"/>
      <w:lvlText w:val="%7."/>
      <w:lvlJc w:val="left"/>
      <w:pPr>
        <w:pStyle w:val="805"/>
        <w:ind w:left="6741" w:hanging="420"/>
        <w:tabs>
          <w:tab w:val="num" w:pos="6741" w:leader="none"/>
        </w:tabs>
      </w:pPr>
    </w:lvl>
    <w:lvl w:ilvl="7">
      <w:start w:val="1"/>
      <w:numFmt w:val="lowerLetter"/>
      <w:isLgl w:val="false"/>
      <w:suff w:val="tab"/>
      <w:lvlText w:val="%8)"/>
      <w:lvlJc w:val="left"/>
      <w:pPr>
        <w:pStyle w:val="805"/>
        <w:ind w:left="7161" w:hanging="420"/>
        <w:tabs>
          <w:tab w:val="num" w:pos="7161" w:leader="none"/>
        </w:tabs>
      </w:pPr>
    </w:lvl>
    <w:lvl w:ilvl="8">
      <w:start w:val="1"/>
      <w:numFmt w:val="lowerRoman"/>
      <w:isLgl w:val="false"/>
      <w:suff w:val="tab"/>
      <w:lvlText w:val="%9."/>
      <w:lvlJc w:val="right"/>
      <w:pPr>
        <w:pStyle w:val="805"/>
        <w:ind w:left="7581" w:hanging="420"/>
        <w:tabs>
          <w:tab w:val="num" w:pos="7581" w:leader="none"/>
        </w:tabs>
      </w:pPr>
    </w:lvl>
  </w:abstractNum>
  <w:abstractNum w:abstractNumId="2">
    <w:multiLevelType w:val="hybridMultilevel"/>
    <w:lvl w:ilvl="0">
      <w:start w:val="1"/>
      <w:numFmt w:val="decimal"/>
      <w:pStyle w:val="914"/>
      <w:isLgl w:val="false"/>
      <w:suff w:val="tab"/>
      <w:lvlText w:val="%1."/>
      <w:lvlJc w:val="left"/>
      <w:pPr>
        <w:pStyle w:val="805"/>
        <w:ind w:left="420" w:hanging="420"/>
      </w:pPr>
    </w:lvl>
    <w:lvl w:ilvl="1">
      <w:start w:val="1"/>
      <w:numFmt w:val="decimal"/>
      <w:isLgl w:val="false"/>
      <w:suff w:val="tab"/>
      <w:lvlText w:val="（%2）"/>
      <w:lvlJc w:val="left"/>
      <w:pPr>
        <w:pStyle w:val="805"/>
        <w:ind w:left="1140" w:hanging="720"/>
        <w:tabs>
          <w:tab w:val="num" w:pos="1140" w:leader="none"/>
        </w:tabs>
      </w:pPr>
      <w:rPr>
        <w:rFonts w:hint="eastAsia"/>
      </w:r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3">
    <w:multiLevelType w:val="hybridMultilevel"/>
    <w:lvl w:ilvl="0">
      <w:start w:val="1"/>
      <w:numFmt w:val="lowerLetter"/>
      <w:pStyle w:val="989"/>
      <w:isLgl w:val="false"/>
      <w:suff w:val="tab"/>
      <w:lvlText w:val="%1)"/>
      <w:lvlJc w:val="left"/>
      <w:pPr>
        <w:pStyle w:val="805"/>
        <w:ind w:left="902" w:hanging="420"/>
      </w:pPr>
      <w:rPr>
        <w:color w:val="000000"/>
      </w:rPr>
    </w:lvl>
    <w:lvl w:ilvl="1">
      <w:start w:val="1"/>
      <w:numFmt w:val="lowerLetter"/>
      <w:isLgl w:val="false"/>
      <w:suff w:val="tab"/>
      <w:lvlText w:val="%2)"/>
      <w:lvlJc w:val="left"/>
      <w:pPr>
        <w:pStyle w:val="805"/>
        <w:ind w:left="1322" w:hanging="420"/>
      </w:pPr>
    </w:lvl>
    <w:lvl w:ilvl="2">
      <w:start w:val="1"/>
      <w:numFmt w:val="lowerRoman"/>
      <w:isLgl w:val="false"/>
      <w:suff w:val="tab"/>
      <w:lvlText w:val="%3."/>
      <w:lvlJc w:val="right"/>
      <w:pPr>
        <w:pStyle w:val="805"/>
        <w:ind w:left="1742" w:hanging="420"/>
      </w:pPr>
    </w:lvl>
    <w:lvl w:ilvl="3">
      <w:start w:val="1"/>
      <w:numFmt w:val="decimal"/>
      <w:isLgl w:val="false"/>
      <w:suff w:val="tab"/>
      <w:lvlText w:val="%4."/>
      <w:lvlJc w:val="left"/>
      <w:pPr>
        <w:pStyle w:val="805"/>
        <w:ind w:left="2162" w:hanging="420"/>
      </w:pPr>
    </w:lvl>
    <w:lvl w:ilvl="4">
      <w:start w:val="1"/>
      <w:numFmt w:val="lowerLetter"/>
      <w:isLgl w:val="false"/>
      <w:suff w:val="tab"/>
      <w:lvlText w:val="%5)"/>
      <w:lvlJc w:val="left"/>
      <w:pPr>
        <w:pStyle w:val="805"/>
        <w:ind w:left="2582" w:hanging="420"/>
      </w:pPr>
    </w:lvl>
    <w:lvl w:ilvl="5">
      <w:start w:val="1"/>
      <w:numFmt w:val="lowerRoman"/>
      <w:isLgl w:val="false"/>
      <w:suff w:val="tab"/>
      <w:lvlText w:val="%6."/>
      <w:lvlJc w:val="right"/>
      <w:pPr>
        <w:pStyle w:val="805"/>
        <w:ind w:left="3002" w:hanging="420"/>
      </w:pPr>
    </w:lvl>
    <w:lvl w:ilvl="6">
      <w:start w:val="1"/>
      <w:numFmt w:val="decimal"/>
      <w:isLgl w:val="false"/>
      <w:suff w:val="tab"/>
      <w:lvlText w:val="%7."/>
      <w:lvlJc w:val="left"/>
      <w:pPr>
        <w:pStyle w:val="805"/>
        <w:ind w:left="3422" w:hanging="420"/>
      </w:pPr>
    </w:lvl>
    <w:lvl w:ilvl="7">
      <w:start w:val="1"/>
      <w:numFmt w:val="lowerLetter"/>
      <w:isLgl w:val="false"/>
      <w:suff w:val="tab"/>
      <w:lvlText w:val="%8)"/>
      <w:lvlJc w:val="left"/>
      <w:pPr>
        <w:pStyle w:val="805"/>
        <w:ind w:left="3842" w:hanging="420"/>
      </w:pPr>
    </w:lvl>
    <w:lvl w:ilvl="8">
      <w:start w:val="1"/>
      <w:numFmt w:val="lowerRoman"/>
      <w:isLgl w:val="false"/>
      <w:suff w:val="tab"/>
      <w:lvlText w:val="%9."/>
      <w:lvlJc w:val="right"/>
      <w:pPr>
        <w:pStyle w:val="805"/>
        <w:ind w:left="4262" w:hanging="420"/>
      </w:pPr>
    </w:lvl>
  </w:abstractNum>
  <w:abstractNum w:abstractNumId="4">
    <w:multiLevelType w:val="hybridMultilevel"/>
    <w:lvl w:ilvl="0">
      <w:start w:val="1"/>
      <w:numFmt w:val="decimal"/>
      <w:pStyle w:val="959"/>
      <w:isLgl w:val="false"/>
      <w:suff w:val="tab"/>
      <w:lvlText w:val="%1."/>
      <w:lvlJc w:val="left"/>
      <w:pPr>
        <w:pStyle w:val="8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8"/>
      <w:isLgl w:val="false"/>
      <w:suff w:val="nothing"/>
      <w:lvlText w:val="%1　"/>
      <w:lvlJc w:val="left"/>
      <w:pPr>
        <w:pStyle w:val="8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5"/>
        <w:ind w:left="-25" w:firstLine="0"/>
      </w:pPr>
      <w:rPr>
        <w:rFonts w:ascii="Times New Roman" w:hAnsi="Times New Roman" w:eastAsia="黑体"/>
        <w:b/>
        <w:i w:val="0"/>
        <w:sz w:val="28"/>
      </w:rPr>
    </w:lvl>
    <w:lvl w:ilvl="3">
      <w:start w:val="1"/>
      <w:numFmt w:val="decimal"/>
      <w:pStyle w:val="944"/>
      <w:isLgl w:val="false"/>
      <w:suff w:val="nothing"/>
      <w:lvlText w:val="%1.%2.%3.%4　"/>
      <w:lvlJc w:val="left"/>
      <w:pPr>
        <w:pStyle w:val="8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5"/>
        <w:ind w:left="-25" w:firstLine="0"/>
      </w:pPr>
      <w:rPr>
        <w:rFonts w:ascii="Times New Roman" w:hAnsi="Times New Roman" w:eastAsia="宋体"/>
        <w:b/>
        <w:i w:val="0"/>
        <w:sz w:val="28"/>
      </w:rPr>
    </w:lvl>
    <w:lvl w:ilvl="6">
      <w:start w:val="1"/>
      <w:numFmt w:val="lowerLetter"/>
      <w:pStyle w:val="965"/>
      <w:isLgl w:val="false"/>
      <w:suff w:val="tab"/>
      <w:lvlText w:val="%7) "/>
      <w:lvlJc w:val="left"/>
      <w:pPr>
        <w:pStyle w:val="805"/>
        <w:ind w:left="-125" w:firstLine="400"/>
        <w:tabs>
          <w:tab w:val="num" w:pos="635" w:leader="none"/>
        </w:tabs>
      </w:pPr>
      <w:rPr>
        <w:rFonts w:ascii="Times New Roman" w:hAnsi="Times New Roman" w:eastAsia="宋体"/>
        <w:b/>
        <w:i w:val="0"/>
        <w:color w:val="000000"/>
        <w:sz w:val="28"/>
        <w:u w:val="none"/>
      </w:rPr>
    </w:lvl>
    <w:lvl w:ilvl="7">
      <w:start w:val="1"/>
      <w:numFmt w:val="decimal"/>
      <w:pStyle w:val="928"/>
      <w:isLgl w:val="false"/>
      <w:suff w:val="tab"/>
      <w:lvlText w:val="%8) "/>
      <w:lvlJc w:val="left"/>
      <w:pPr>
        <w:pStyle w:val="8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05"/>
        <w:ind w:left="768" w:hanging="360"/>
        <w:tabs>
          <w:tab w:val="num" w:pos="768" w:leader="none"/>
        </w:tabs>
      </w:pPr>
      <w:rPr>
        <w:rFonts w:hint="eastAsia"/>
      </w:rPr>
    </w:lvl>
    <w:lvl w:ilvl="1">
      <w:start w:val="1"/>
      <w:numFmt w:val="decimal"/>
      <w:pStyle w:val="946"/>
      <w:isLgl w:val="false"/>
      <w:suff w:val="tab"/>
      <w:lvlText w:val="%2、"/>
      <w:lvlJc w:val="left"/>
      <w:pPr>
        <w:pStyle w:val="805"/>
        <w:ind w:left="1188" w:hanging="360"/>
        <w:tabs>
          <w:tab w:val="num" w:pos="1188" w:leader="none"/>
        </w:tabs>
      </w:pPr>
      <w:rPr>
        <w:rFonts w:hint="eastAsia"/>
      </w:rPr>
    </w:lvl>
    <w:lvl w:ilvl="2">
      <w:start w:val="1"/>
      <w:numFmt w:val="decimal"/>
      <w:isLgl w:val="false"/>
      <w:suff w:val="tab"/>
      <w:lvlText w:val="（%3）"/>
      <w:lvlJc w:val="left"/>
      <w:pPr>
        <w:pStyle w:val="805"/>
        <w:ind w:left="1968" w:hanging="720"/>
        <w:tabs>
          <w:tab w:val="num" w:pos="1968" w:leader="none"/>
        </w:tabs>
      </w:pPr>
      <w:rPr>
        <w:rFonts w:hint="eastAsia"/>
        <w:u w:val="none"/>
      </w:rPr>
    </w:lvl>
    <w:lvl w:ilvl="3">
      <w:start w:val="1"/>
      <w:numFmt w:val="decimal"/>
      <w:isLgl w:val="false"/>
      <w:suff w:val="tab"/>
      <w:lvlText w:val="%4."/>
      <w:lvlJc w:val="left"/>
      <w:pPr>
        <w:pStyle w:val="805"/>
        <w:ind w:left="2088" w:hanging="420"/>
        <w:tabs>
          <w:tab w:val="num" w:pos="2088" w:leader="none"/>
        </w:tabs>
      </w:pPr>
    </w:lvl>
    <w:lvl w:ilvl="4">
      <w:start w:val="1"/>
      <w:numFmt w:val="lowerLetter"/>
      <w:isLgl w:val="false"/>
      <w:suff w:val="tab"/>
      <w:lvlText w:val="%5)"/>
      <w:lvlJc w:val="left"/>
      <w:pPr>
        <w:pStyle w:val="805"/>
        <w:ind w:left="2508" w:hanging="420"/>
        <w:tabs>
          <w:tab w:val="num" w:pos="2508" w:leader="none"/>
        </w:tabs>
      </w:pPr>
    </w:lvl>
    <w:lvl w:ilvl="5">
      <w:start w:val="1"/>
      <w:numFmt w:val="lowerRoman"/>
      <w:isLgl w:val="false"/>
      <w:suff w:val="tab"/>
      <w:lvlText w:val="%6."/>
      <w:lvlJc w:val="right"/>
      <w:pPr>
        <w:pStyle w:val="805"/>
        <w:ind w:left="2928" w:hanging="420"/>
        <w:tabs>
          <w:tab w:val="num" w:pos="2928" w:leader="none"/>
        </w:tabs>
      </w:pPr>
    </w:lvl>
    <w:lvl w:ilvl="6">
      <w:start w:val="1"/>
      <w:numFmt w:val="decimal"/>
      <w:isLgl w:val="false"/>
      <w:suff w:val="tab"/>
      <w:lvlText w:val="%7."/>
      <w:lvlJc w:val="left"/>
      <w:pPr>
        <w:pStyle w:val="805"/>
        <w:ind w:left="3348" w:hanging="420"/>
        <w:tabs>
          <w:tab w:val="num" w:pos="3348" w:leader="none"/>
        </w:tabs>
      </w:pPr>
    </w:lvl>
    <w:lvl w:ilvl="7">
      <w:start w:val="1"/>
      <w:numFmt w:val="lowerLetter"/>
      <w:isLgl w:val="false"/>
      <w:suff w:val="tab"/>
      <w:lvlText w:val="%8)"/>
      <w:lvlJc w:val="left"/>
      <w:pPr>
        <w:pStyle w:val="805"/>
        <w:ind w:left="3768" w:hanging="420"/>
        <w:tabs>
          <w:tab w:val="num" w:pos="3768" w:leader="none"/>
        </w:tabs>
      </w:pPr>
    </w:lvl>
    <w:lvl w:ilvl="8">
      <w:start w:val="1"/>
      <w:numFmt w:val="lowerRoman"/>
      <w:isLgl w:val="false"/>
      <w:suff w:val="tab"/>
      <w:lvlText w:val="%9."/>
      <w:lvlJc w:val="right"/>
      <w:pPr>
        <w:pStyle w:val="80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8">
    <w:multiLevelType w:val="hybridMultilevel"/>
    <w:lvl w:ilvl="0">
      <w:start w:val="1"/>
      <w:numFmt w:val="decimal"/>
      <w:pStyle w:val="913"/>
      <w:isLgl w:val="false"/>
      <w:suff w:val="tab"/>
      <w:lvlText w:val="%1)"/>
      <w:lvlJc w:val="left"/>
      <w:pPr>
        <w:pStyle w:val="805"/>
        <w:ind w:left="420" w:hanging="42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9">
    <w:multiLevelType w:val="hybridMultilevel"/>
    <w:lvl w:ilvl="0">
      <w:start w:val="1"/>
      <w:numFmt w:val="decimal"/>
      <w:pStyle w:val="1014"/>
      <w:isLgl w:val="false"/>
      <w:suff w:val="tab"/>
      <w:lvlText w:val="%1"/>
      <w:lvlJc w:val="left"/>
      <w:pPr>
        <w:pStyle w:val="805"/>
        <w:ind w:left="680" w:hanging="680"/>
      </w:pPr>
      <w:rPr>
        <w:rFonts w:hint="eastAsia" w:ascii="宋体" w:hAnsi="宋体" w:eastAsia="宋体"/>
      </w:rPr>
    </w:lvl>
    <w:lvl w:ilvl="1">
      <w:start w:val="1"/>
      <w:numFmt w:val="decimal"/>
      <w:pStyle w:val="1015"/>
      <w:isLgl w:val="false"/>
      <w:suff w:val="tab"/>
      <w:lvlText w:val="%1.%2"/>
      <w:lvlJc w:val="left"/>
      <w:pPr>
        <w:pStyle w:val="805"/>
        <w:ind w:left="851" w:hanging="851"/>
      </w:pPr>
      <w:rPr>
        <w:rFonts w:hint="eastAsia" w:ascii="宋体" w:hAnsi="宋体" w:eastAsia="宋体"/>
        <w:color w:val="000000"/>
      </w:rPr>
    </w:lvl>
    <w:lvl w:ilvl="2">
      <w:start w:val="1"/>
      <w:numFmt w:val="decimal"/>
      <w:pStyle w:val="1016"/>
      <w:isLgl w:val="false"/>
      <w:suff w:val="tab"/>
      <w:lvlText w:val="%1.%2.%3"/>
      <w:lvlJc w:val="left"/>
      <w:pPr>
        <w:pStyle w:val="805"/>
        <w:ind w:left="851" w:hanging="851"/>
      </w:pPr>
      <w:rPr>
        <w:rFonts w:hint="eastAsia"/>
      </w:rPr>
    </w:lvl>
    <w:lvl w:ilvl="3">
      <w:start w:val="1"/>
      <w:numFmt w:val="decimal"/>
      <w:isLgl w:val="false"/>
      <w:suff w:val="tab"/>
      <w:lvlText w:val="%1.%2.%3.%4"/>
      <w:lvlJc w:val="left"/>
      <w:pPr>
        <w:pStyle w:val="805"/>
        <w:ind w:left="680" w:hanging="680"/>
      </w:pPr>
      <w:rPr>
        <w:rFonts w:hint="eastAsia"/>
      </w:rPr>
    </w:lvl>
    <w:lvl w:ilvl="4">
      <w:start w:val="1"/>
      <w:numFmt w:val="decimal"/>
      <w:isLgl w:val="false"/>
      <w:suff w:val="tab"/>
      <w:lvlText w:val="%1.%2.%3.%4.%5"/>
      <w:lvlJc w:val="left"/>
      <w:pPr>
        <w:pStyle w:val="805"/>
        <w:ind w:left="680" w:hanging="680"/>
      </w:pPr>
      <w:rPr>
        <w:rFonts w:hint="eastAsia"/>
      </w:rPr>
    </w:lvl>
    <w:lvl w:ilvl="5">
      <w:start w:val="1"/>
      <w:numFmt w:val="decimal"/>
      <w:isLgl w:val="false"/>
      <w:suff w:val="tab"/>
      <w:lvlText w:val="%1.%2.%3.%4.%5.%6"/>
      <w:lvlJc w:val="left"/>
      <w:pPr>
        <w:pStyle w:val="805"/>
        <w:ind w:left="680" w:hanging="680"/>
      </w:pPr>
      <w:rPr>
        <w:rFonts w:hint="eastAsia"/>
      </w:rPr>
    </w:lvl>
    <w:lvl w:ilvl="6">
      <w:start w:val="1"/>
      <w:numFmt w:val="decimal"/>
      <w:isLgl w:val="false"/>
      <w:suff w:val="tab"/>
      <w:lvlText w:val="%1.%2.%3.%4.%5.%6.%7"/>
      <w:lvlJc w:val="left"/>
      <w:pPr>
        <w:pStyle w:val="805"/>
        <w:ind w:left="680" w:hanging="680"/>
      </w:pPr>
      <w:rPr>
        <w:rFonts w:hint="eastAsia"/>
      </w:rPr>
    </w:lvl>
    <w:lvl w:ilvl="7">
      <w:start w:val="1"/>
      <w:numFmt w:val="decimal"/>
      <w:isLgl w:val="false"/>
      <w:suff w:val="tab"/>
      <w:lvlText w:val="%1.%2.%3.%4.%5.%6.%7.%8"/>
      <w:lvlJc w:val="left"/>
      <w:pPr>
        <w:pStyle w:val="805"/>
        <w:ind w:left="680" w:hanging="680"/>
      </w:pPr>
      <w:rPr>
        <w:rFonts w:hint="eastAsia"/>
      </w:rPr>
    </w:lvl>
    <w:lvl w:ilvl="8">
      <w:start w:val="1"/>
      <w:numFmt w:val="decimal"/>
      <w:isLgl w:val="false"/>
      <w:suff w:val="tab"/>
      <w:lvlText w:val="%1.%2.%3.%4.%5.%6.%7.%8.%9"/>
      <w:lvlJc w:val="left"/>
      <w:pPr>
        <w:pStyle w:val="805"/>
        <w:ind w:left="680" w:hanging="680"/>
      </w:pPr>
      <w:rPr>
        <w:rFonts w:hint="eastAsia"/>
      </w:rPr>
    </w:lvl>
  </w:abstractNum>
  <w:abstractNum w:abstractNumId="10">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3.%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5"/>
    <w:next w:val="8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5"/>
    <w:next w:val="8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5"/>
    <w:next w:val="8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5"/>
    <w:next w:val="8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5"/>
    <w:next w:val="8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5"/>
    <w:next w:val="8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5"/>
    <w:next w:val="8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5"/>
    <w:next w:val="8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5"/>
    <w:next w:val="8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5"/>
    <w:next w:val="8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5"/>
    <w:next w:val="8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5"/>
    <w:next w:val="805"/>
    <w:link w:val="38"/>
    <w:uiPriority w:val="29"/>
    <w:qFormat/>
    <w:pPr>
      <w:ind w:left="720" w:right="720"/>
    </w:pPr>
    <w:rPr>
      <w:i/>
    </w:rPr>
  </w:style>
  <w:style w:type="character" w:styleId="38">
    <w:name w:val="Quote Char"/>
    <w:link w:val="37"/>
    <w:uiPriority w:val="29"/>
    <w:rPr>
      <w:i/>
    </w:rPr>
  </w:style>
  <w:style w:type="paragraph" w:styleId="39">
    <w:name w:val="Intense Quote"/>
    <w:basedOn w:val="805"/>
    <w:next w:val="8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5"/>
    <w:next w:val="8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5"/>
    <w:next w:val="805"/>
    <w:uiPriority w:val="39"/>
    <w:unhideWhenUsed/>
    <w:pPr>
      <w:ind w:left="0" w:right="0" w:firstLine="0"/>
      <w:spacing w:after="57"/>
    </w:pPr>
  </w:style>
  <w:style w:type="paragraph" w:styleId="181">
    <w:name w:val="toc 2"/>
    <w:basedOn w:val="805"/>
    <w:next w:val="805"/>
    <w:uiPriority w:val="39"/>
    <w:unhideWhenUsed/>
    <w:pPr>
      <w:ind w:left="283" w:right="0" w:firstLine="0"/>
      <w:spacing w:after="57"/>
    </w:pPr>
  </w:style>
  <w:style w:type="paragraph" w:styleId="182">
    <w:name w:val="toc 3"/>
    <w:basedOn w:val="805"/>
    <w:next w:val="805"/>
    <w:uiPriority w:val="39"/>
    <w:unhideWhenUsed/>
    <w:pPr>
      <w:ind w:left="567" w:right="0" w:firstLine="0"/>
      <w:spacing w:after="57"/>
    </w:pPr>
  </w:style>
  <w:style w:type="paragraph" w:styleId="183">
    <w:name w:val="toc 4"/>
    <w:basedOn w:val="805"/>
    <w:next w:val="805"/>
    <w:uiPriority w:val="39"/>
    <w:unhideWhenUsed/>
    <w:pPr>
      <w:ind w:left="850" w:right="0" w:firstLine="0"/>
      <w:spacing w:after="57"/>
    </w:pPr>
  </w:style>
  <w:style w:type="paragraph" w:styleId="184">
    <w:name w:val="toc 5"/>
    <w:basedOn w:val="805"/>
    <w:next w:val="805"/>
    <w:uiPriority w:val="39"/>
    <w:unhideWhenUsed/>
    <w:pPr>
      <w:ind w:left="1134" w:right="0" w:firstLine="0"/>
      <w:spacing w:after="57"/>
    </w:pPr>
  </w:style>
  <w:style w:type="paragraph" w:styleId="185">
    <w:name w:val="toc 6"/>
    <w:basedOn w:val="805"/>
    <w:next w:val="805"/>
    <w:uiPriority w:val="39"/>
    <w:unhideWhenUsed/>
    <w:pPr>
      <w:ind w:left="1417" w:right="0" w:firstLine="0"/>
      <w:spacing w:after="57"/>
    </w:pPr>
  </w:style>
  <w:style w:type="paragraph" w:styleId="186">
    <w:name w:val="toc 7"/>
    <w:basedOn w:val="805"/>
    <w:next w:val="805"/>
    <w:uiPriority w:val="39"/>
    <w:unhideWhenUsed/>
    <w:pPr>
      <w:ind w:left="1701" w:right="0" w:firstLine="0"/>
      <w:spacing w:after="57"/>
    </w:pPr>
  </w:style>
  <w:style w:type="paragraph" w:styleId="187">
    <w:name w:val="toc 8"/>
    <w:basedOn w:val="805"/>
    <w:next w:val="805"/>
    <w:uiPriority w:val="39"/>
    <w:unhideWhenUsed/>
    <w:pPr>
      <w:ind w:left="1984" w:right="0" w:firstLine="0"/>
      <w:spacing w:after="57"/>
    </w:pPr>
  </w:style>
  <w:style w:type="paragraph" w:styleId="188">
    <w:name w:val="toc 9"/>
    <w:basedOn w:val="805"/>
    <w:next w:val="8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5"/>
    <w:next w:val="805"/>
    <w:uiPriority w:val="99"/>
    <w:unhideWhenUsed/>
    <w:pPr>
      <w:spacing w:after="0" w:afterAutospacing="0"/>
    </w:pPr>
  </w:style>
  <w:style w:type="paragraph" w:styleId="805" w:default="1">
    <w:name w:val="Normal"/>
    <w:next w:val="808"/>
    <w:link w:val="805"/>
    <w:qFormat/>
    <w:pPr>
      <w:jc w:val="both"/>
      <w:widowControl w:val="off"/>
    </w:pPr>
    <w:rPr>
      <w:sz w:val="21"/>
      <w:szCs w:val="24"/>
      <w:lang w:val="en-US" w:eastAsia="zh-CN" w:bidi="ar-SA"/>
    </w:rPr>
  </w:style>
  <w:style w:type="paragraph" w:styleId="806">
    <w:name w:val="标题 1"/>
    <w:basedOn w:val="805"/>
    <w:next w:val="805"/>
    <w:link w:val="818"/>
    <w:qFormat/>
    <w:pPr>
      <w:jc w:val="center"/>
      <w:keepLines/>
      <w:keepNext/>
      <w:spacing w:before="240" w:after="120" w:line="300" w:lineRule="auto"/>
      <w:outlineLvl w:val="0"/>
    </w:pPr>
    <w:rPr>
      <w:rFonts w:ascii="宋体"/>
      <w:b/>
      <w:sz w:val="32"/>
      <w:szCs w:val="20"/>
    </w:rPr>
  </w:style>
  <w:style w:type="paragraph" w:styleId="807">
    <w:name w:val="标题 2"/>
    <w:basedOn w:val="805"/>
    <w:next w:val="820"/>
    <w:link w:val="819"/>
    <w:qFormat/>
    <w:pPr>
      <w:jc w:val="center"/>
      <w:keepLines/>
      <w:keepNext/>
      <w:spacing w:before="120" w:line="300" w:lineRule="auto"/>
      <w:outlineLvl w:val="1"/>
    </w:pPr>
    <w:rPr>
      <w:rFonts w:ascii="Arial" w:hAnsi="Arial" w:eastAsia="黑体"/>
      <w:b/>
      <w:sz w:val="30"/>
      <w:szCs w:val="20"/>
    </w:rPr>
  </w:style>
  <w:style w:type="paragraph" w:styleId="808">
    <w:name w:val="标题 3"/>
    <w:basedOn w:val="805"/>
    <w:next w:val="805"/>
    <w:link w:val="817"/>
    <w:qFormat/>
    <w:pPr>
      <w:jc w:val="left"/>
      <w:keepLines/>
      <w:keepNext/>
      <w:spacing w:before="360" w:after="120"/>
      <w:outlineLvl w:val="2"/>
    </w:pPr>
    <w:rPr>
      <w:rFonts w:ascii="宋体"/>
      <w:b/>
      <w:sz w:val="24"/>
      <w:szCs w:val="20"/>
      <w:u w:val="single"/>
    </w:rPr>
  </w:style>
  <w:style w:type="paragraph" w:styleId="809">
    <w:name w:val="标题 4"/>
    <w:basedOn w:val="805"/>
    <w:next w:val="805"/>
    <w:link w:val="822"/>
    <w:qFormat/>
    <w:pPr>
      <w:keepLines/>
      <w:keepNext/>
      <w:spacing w:before="280" w:after="290" w:line="376" w:lineRule="atLeast"/>
      <w:outlineLvl w:val="3"/>
    </w:pPr>
    <w:rPr>
      <w:rFonts w:ascii="Arial" w:hAnsi="Arial" w:eastAsia="黑体"/>
      <w:b/>
      <w:sz w:val="28"/>
      <w:szCs w:val="20"/>
    </w:rPr>
  </w:style>
  <w:style w:type="paragraph" w:styleId="810">
    <w:name w:val="标题 5"/>
    <w:basedOn w:val="805"/>
    <w:next w:val="805"/>
    <w:link w:val="823"/>
    <w:qFormat/>
    <w:pPr>
      <w:keepLines/>
      <w:keepNext/>
      <w:spacing w:before="280" w:after="290" w:line="376" w:lineRule="atLeast"/>
      <w:outlineLvl w:val="4"/>
    </w:pPr>
    <w:rPr>
      <w:b/>
      <w:sz w:val="28"/>
      <w:szCs w:val="20"/>
    </w:rPr>
  </w:style>
  <w:style w:type="paragraph" w:styleId="811">
    <w:name w:val="标题 6"/>
    <w:basedOn w:val="805"/>
    <w:next w:val="805"/>
    <w:link w:val="824"/>
    <w:qFormat/>
    <w:pPr>
      <w:keepLines/>
      <w:keepNext/>
      <w:spacing w:before="240" w:after="64" w:line="320" w:lineRule="atLeast"/>
      <w:outlineLvl w:val="5"/>
    </w:pPr>
    <w:rPr>
      <w:rFonts w:ascii="Arial" w:hAnsi="Arial" w:eastAsia="黑体"/>
      <w:b/>
      <w:sz w:val="24"/>
      <w:szCs w:val="20"/>
    </w:rPr>
  </w:style>
  <w:style w:type="paragraph" w:styleId="812">
    <w:name w:val="标题 7"/>
    <w:basedOn w:val="805"/>
    <w:next w:val="805"/>
    <w:link w:val="825"/>
    <w:qFormat/>
    <w:pPr>
      <w:keepLines/>
      <w:keepNext/>
      <w:spacing w:before="240" w:after="64" w:line="320" w:lineRule="atLeast"/>
      <w:outlineLvl w:val="6"/>
    </w:pPr>
    <w:rPr>
      <w:b/>
      <w:sz w:val="24"/>
      <w:szCs w:val="20"/>
    </w:rPr>
  </w:style>
  <w:style w:type="paragraph" w:styleId="813">
    <w:name w:val="标题 8"/>
    <w:basedOn w:val="805"/>
    <w:next w:val="805"/>
    <w:link w:val="826"/>
    <w:qFormat/>
    <w:pPr>
      <w:keepLines/>
      <w:keepNext/>
      <w:spacing w:before="240" w:after="64" w:line="320" w:lineRule="atLeast"/>
      <w:outlineLvl w:val="7"/>
    </w:pPr>
    <w:rPr>
      <w:rFonts w:ascii="Arial" w:hAnsi="Arial" w:eastAsia="黑体"/>
      <w:sz w:val="24"/>
      <w:szCs w:val="20"/>
    </w:rPr>
  </w:style>
  <w:style w:type="paragraph" w:styleId="814">
    <w:name w:val="标题 9"/>
    <w:basedOn w:val="805"/>
    <w:next w:val="805"/>
    <w:link w:val="827"/>
    <w:qFormat/>
    <w:pPr>
      <w:keepLines/>
      <w:keepNext/>
      <w:spacing w:before="240" w:after="64" w:line="320" w:lineRule="atLeast"/>
      <w:outlineLvl w:val="8"/>
    </w:pPr>
    <w:rPr>
      <w:rFonts w:ascii="Arial" w:hAnsi="Arial" w:eastAsia="黑体"/>
      <w:szCs w:val="20"/>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character" w:styleId="817">
    <w:name w:val="标题 3 Char1"/>
    <w:next w:val="817"/>
    <w:link w:val="808"/>
    <w:qFormat/>
    <w:rPr>
      <w:rFonts w:ascii="宋体" w:eastAsia="宋体"/>
      <w:b/>
      <w:sz w:val="24"/>
      <w:u w:val="single"/>
      <w:lang w:val="en-US" w:eastAsia="zh-CN" w:bidi="ar-SA"/>
    </w:rPr>
  </w:style>
  <w:style w:type="character" w:styleId="818">
    <w:name w:val="标题 1 Char"/>
    <w:basedOn w:val="815"/>
    <w:next w:val="818"/>
    <w:link w:val="806"/>
    <w:qFormat/>
    <w:rPr>
      <w:rFonts w:ascii="宋体"/>
      <w:b/>
      <w:sz w:val="32"/>
    </w:rPr>
  </w:style>
  <w:style w:type="character" w:styleId="819">
    <w:name w:val="标题 2 Char1"/>
    <w:next w:val="819"/>
    <w:link w:val="807"/>
    <w:qFormat/>
    <w:rPr>
      <w:rFonts w:ascii="Arial" w:hAnsi="Arial" w:eastAsia="黑体"/>
      <w:b/>
      <w:sz w:val="30"/>
      <w:lang w:val="en-US" w:eastAsia="zh-CN" w:bidi="ar-SA"/>
    </w:rPr>
  </w:style>
  <w:style w:type="paragraph" w:styleId="820">
    <w:name w:val="正文缩进"/>
    <w:basedOn w:val="805"/>
    <w:next w:val="820"/>
    <w:link w:val="821"/>
    <w:qFormat/>
    <w:pPr>
      <w:ind w:firstLine="420"/>
      <w:jc w:val="left"/>
    </w:pPr>
    <w:rPr>
      <w:rFonts w:ascii="宋体"/>
      <w:sz w:val="24"/>
    </w:rPr>
  </w:style>
  <w:style w:type="character" w:styleId="821">
    <w:name w:val="正文缩进 Char1"/>
    <w:next w:val="821"/>
    <w:link w:val="820"/>
    <w:qFormat/>
    <w:rPr>
      <w:rFonts w:ascii="宋体" w:eastAsia="宋体"/>
      <w:sz w:val="24"/>
      <w:szCs w:val="24"/>
      <w:lang w:val="en-US" w:eastAsia="zh-CN" w:bidi="ar-SA"/>
    </w:rPr>
  </w:style>
  <w:style w:type="character" w:styleId="822">
    <w:name w:val="标题 4 Char"/>
    <w:basedOn w:val="815"/>
    <w:next w:val="822"/>
    <w:link w:val="809"/>
    <w:qFormat/>
    <w:rPr>
      <w:rFonts w:ascii="Arial" w:hAnsi="Arial" w:eastAsia="黑体"/>
      <w:b/>
      <w:sz w:val="28"/>
    </w:rPr>
  </w:style>
  <w:style w:type="character" w:styleId="823">
    <w:name w:val="标题 5 Char"/>
    <w:basedOn w:val="815"/>
    <w:next w:val="823"/>
    <w:link w:val="810"/>
    <w:qFormat/>
    <w:rPr>
      <w:b/>
      <w:sz w:val="28"/>
    </w:rPr>
  </w:style>
  <w:style w:type="character" w:styleId="824">
    <w:name w:val="标题 6 Char"/>
    <w:basedOn w:val="815"/>
    <w:next w:val="824"/>
    <w:link w:val="811"/>
    <w:qFormat/>
    <w:rPr>
      <w:rFonts w:ascii="Arial" w:hAnsi="Arial" w:eastAsia="黑体"/>
      <w:b/>
      <w:sz w:val="24"/>
    </w:rPr>
  </w:style>
  <w:style w:type="character" w:styleId="825">
    <w:name w:val="标题 7 Char"/>
    <w:basedOn w:val="815"/>
    <w:next w:val="825"/>
    <w:link w:val="812"/>
    <w:qFormat/>
    <w:rPr>
      <w:b/>
      <w:sz w:val="24"/>
    </w:rPr>
  </w:style>
  <w:style w:type="character" w:styleId="826">
    <w:name w:val="标题 8 Char"/>
    <w:basedOn w:val="815"/>
    <w:next w:val="826"/>
    <w:link w:val="813"/>
    <w:qFormat/>
    <w:rPr>
      <w:rFonts w:ascii="Arial" w:hAnsi="Arial" w:eastAsia="黑体"/>
      <w:sz w:val="24"/>
    </w:rPr>
  </w:style>
  <w:style w:type="character" w:styleId="827">
    <w:name w:val="标题 9 Char"/>
    <w:basedOn w:val="815"/>
    <w:next w:val="827"/>
    <w:link w:val="814"/>
    <w:qFormat/>
    <w:rPr>
      <w:rFonts w:ascii="Arial" w:hAnsi="Arial" w:eastAsia="黑体"/>
      <w:sz w:val="21"/>
    </w:rPr>
  </w:style>
  <w:style w:type="paragraph" w:styleId="828">
    <w:name w:val="目录 7"/>
    <w:basedOn w:val="805"/>
    <w:next w:val="805"/>
    <w:link w:val="805"/>
    <w:qFormat/>
    <w:pPr>
      <w:ind w:left="2520"/>
    </w:pPr>
  </w:style>
  <w:style w:type="paragraph" w:styleId="829">
    <w:name w:val="题注"/>
    <w:basedOn w:val="805"/>
    <w:next w:val="805"/>
    <w:link w:val="805"/>
    <w:qFormat/>
    <w:pPr>
      <w:spacing w:line="480" w:lineRule="auto"/>
    </w:pPr>
    <w:rPr>
      <w:rFonts w:ascii="华文中宋" w:hAnsi="华文中宋" w:eastAsia="华文中宋"/>
      <w:sz w:val="36"/>
      <w:szCs w:val="20"/>
    </w:rPr>
  </w:style>
  <w:style w:type="paragraph" w:styleId="830">
    <w:name w:val="文档结构图"/>
    <w:basedOn w:val="805"/>
    <w:next w:val="830"/>
    <w:link w:val="831"/>
    <w:qFormat/>
    <w:pPr>
      <w:shd w:val="clear" w:color="auto" w:fill="000080"/>
    </w:pPr>
  </w:style>
  <w:style w:type="character" w:styleId="831">
    <w:name w:val="文档结构图 Char"/>
    <w:basedOn w:val="815"/>
    <w:next w:val="831"/>
    <w:link w:val="830"/>
    <w:qFormat/>
    <w:rPr>
      <w:sz w:val="21"/>
      <w:szCs w:val="24"/>
      <w:shd w:val="clear" w:color="auto" w:fill="000080"/>
    </w:rPr>
  </w:style>
  <w:style w:type="paragraph" w:styleId="832">
    <w:name w:val="引文目录标题"/>
    <w:next w:val="805"/>
    <w:link w:val="805"/>
    <w:uiPriority w:val="99"/>
    <w:unhideWhenUsed/>
    <w:qFormat/>
    <w:pPr>
      <w:jc w:val="both"/>
      <w:spacing w:before="120"/>
      <w:widowControl w:val="off"/>
    </w:pPr>
    <w:rPr>
      <w:rFonts w:ascii="Calibri Light" w:hAnsi="Calibri Light" w:eastAsia="黑体" w:cs="Times New Roman"/>
      <w:sz w:val="24"/>
      <w:szCs w:val="24"/>
      <w:lang w:val="en-US" w:eastAsia="zh-CN" w:bidi="ar-SA"/>
    </w:rPr>
  </w:style>
  <w:style w:type="paragraph" w:styleId="833">
    <w:name w:val="批注文字"/>
    <w:basedOn w:val="805"/>
    <w:next w:val="833"/>
    <w:link w:val="834"/>
    <w:uiPriority w:val="99"/>
    <w:qFormat/>
    <w:pPr>
      <w:jc w:val="left"/>
    </w:pPr>
  </w:style>
  <w:style w:type="character" w:styleId="834">
    <w:name w:val="批注文字 Char1"/>
    <w:next w:val="834"/>
    <w:link w:val="833"/>
    <w:uiPriority w:val="99"/>
    <w:qFormat/>
    <w:rPr>
      <w:sz w:val="21"/>
      <w:szCs w:val="24"/>
    </w:rPr>
  </w:style>
  <w:style w:type="paragraph" w:styleId="835">
    <w:name w:val="正文文本 3"/>
    <w:basedOn w:val="805"/>
    <w:next w:val="835"/>
    <w:link w:val="836"/>
    <w:qFormat/>
    <w:pPr>
      <w:spacing w:after="120"/>
    </w:pPr>
    <w:rPr>
      <w:sz w:val="16"/>
      <w:szCs w:val="16"/>
    </w:rPr>
  </w:style>
  <w:style w:type="character" w:styleId="836">
    <w:name w:val="正文文本 3 Char"/>
    <w:basedOn w:val="815"/>
    <w:next w:val="836"/>
    <w:link w:val="835"/>
    <w:qFormat/>
    <w:rPr>
      <w:sz w:val="16"/>
      <w:szCs w:val="16"/>
    </w:rPr>
  </w:style>
  <w:style w:type="paragraph" w:styleId="837">
    <w:name w:val="正文文本"/>
    <w:basedOn w:val="805"/>
    <w:next w:val="837"/>
    <w:link w:val="838"/>
    <w:qFormat/>
    <w:pPr>
      <w:spacing w:before="120" w:line="22" w:lineRule="atLeast"/>
      <w:tabs>
        <w:tab w:val="left" w:pos="567" w:leader="none"/>
      </w:tabs>
    </w:pPr>
    <w:rPr>
      <w:rFonts w:ascii="宋体" w:hAnsi="宋体"/>
      <w:sz w:val="24"/>
    </w:rPr>
  </w:style>
  <w:style w:type="character" w:styleId="838">
    <w:name w:val="正文文本 Char"/>
    <w:basedOn w:val="815"/>
    <w:next w:val="838"/>
    <w:link w:val="837"/>
    <w:qFormat/>
    <w:rPr>
      <w:rFonts w:ascii="宋体" w:hAnsi="宋体"/>
      <w:sz w:val="24"/>
      <w:szCs w:val="24"/>
    </w:rPr>
  </w:style>
  <w:style w:type="paragraph" w:styleId="839">
    <w:name w:val="正文文本缩进"/>
    <w:basedOn w:val="805"/>
    <w:next w:val="839"/>
    <w:link w:val="840"/>
    <w:qFormat/>
    <w:pPr>
      <w:ind w:firstLine="570"/>
      <w:spacing w:line="360" w:lineRule="auto"/>
    </w:pPr>
    <w:rPr>
      <w:sz w:val="24"/>
    </w:rPr>
  </w:style>
  <w:style w:type="character" w:styleId="840">
    <w:name w:val="正文文本缩进 Char2"/>
    <w:next w:val="840"/>
    <w:link w:val="839"/>
    <w:qFormat/>
    <w:rPr>
      <w:rFonts w:eastAsia="宋体"/>
      <w:sz w:val="24"/>
      <w:szCs w:val="24"/>
      <w:lang w:val="en-US" w:eastAsia="zh-CN" w:bidi="ar-SA"/>
    </w:rPr>
  </w:style>
  <w:style w:type="paragraph" w:styleId="841">
    <w:name w:val="列表 2"/>
    <w:basedOn w:val="805"/>
    <w:next w:val="841"/>
    <w:link w:val="805"/>
    <w:qFormat/>
    <w:pPr>
      <w:ind w:left="100" w:hanging="200"/>
    </w:pPr>
  </w:style>
  <w:style w:type="paragraph" w:styleId="842">
    <w:name w:val="文本块"/>
    <w:basedOn w:val="805"/>
    <w:next w:val="842"/>
    <w:link w:val="805"/>
    <w:qFormat/>
    <w:pPr>
      <w:ind w:left="480" w:right="-341" w:firstLine="513"/>
      <w:widowControl/>
    </w:pPr>
    <w:rPr>
      <w:sz w:val="24"/>
      <w:szCs w:val="20"/>
    </w:rPr>
  </w:style>
  <w:style w:type="paragraph" w:styleId="843">
    <w:name w:val="目录 5"/>
    <w:basedOn w:val="805"/>
    <w:next w:val="805"/>
    <w:link w:val="805"/>
    <w:qFormat/>
    <w:pPr>
      <w:ind w:left="1680"/>
    </w:pPr>
  </w:style>
  <w:style w:type="paragraph" w:styleId="844">
    <w:name w:val="目录 3"/>
    <w:basedOn w:val="805"/>
    <w:next w:val="805"/>
    <w:link w:val="805"/>
    <w:uiPriority w:val="39"/>
    <w:qFormat/>
    <w:pPr>
      <w:ind w:left="840"/>
    </w:pPr>
  </w:style>
  <w:style w:type="paragraph" w:styleId="845">
    <w:name w:val="纯文本"/>
    <w:basedOn w:val="805"/>
    <w:next w:val="845"/>
    <w:link w:val="846"/>
    <w:qFormat/>
    <w:rPr>
      <w:rFonts w:hint="eastAsia" w:ascii="宋体" w:hAnsi="Courier New"/>
      <w:szCs w:val="20"/>
    </w:rPr>
  </w:style>
  <w:style w:type="character" w:styleId="846">
    <w:name w:val="纯文本 Char"/>
    <w:basedOn w:val="815"/>
    <w:next w:val="846"/>
    <w:link w:val="845"/>
    <w:qFormat/>
    <w:rPr>
      <w:rFonts w:hint="eastAsia" w:ascii="宋体" w:hAnsi="Courier New" w:eastAsia="宋体" w:cs="宋体"/>
      <w:sz w:val="21"/>
    </w:rPr>
  </w:style>
  <w:style w:type="paragraph" w:styleId="847">
    <w:name w:val="目录 8"/>
    <w:basedOn w:val="805"/>
    <w:next w:val="805"/>
    <w:link w:val="805"/>
    <w:qFormat/>
    <w:pPr>
      <w:ind w:left="2940"/>
    </w:pPr>
  </w:style>
  <w:style w:type="paragraph" w:styleId="848">
    <w:name w:val="日期"/>
    <w:basedOn w:val="805"/>
    <w:next w:val="805"/>
    <w:link w:val="849"/>
    <w:qFormat/>
    <w:pPr>
      <w:ind w:left="100"/>
    </w:pPr>
    <w:rPr>
      <w:rFonts w:ascii="仿宋_GB2312" w:hAnsi="宋体" w:eastAsia="仿宋_GB2312"/>
      <w:color w:val="000000"/>
      <w:sz w:val="24"/>
    </w:rPr>
  </w:style>
  <w:style w:type="character" w:styleId="849">
    <w:name w:val="日期 Char"/>
    <w:basedOn w:val="815"/>
    <w:next w:val="849"/>
    <w:link w:val="848"/>
    <w:qFormat/>
    <w:rPr>
      <w:rFonts w:ascii="仿宋_GB2312" w:hAnsi="宋体" w:eastAsia="仿宋_GB2312"/>
      <w:color w:val="000000"/>
      <w:sz w:val="24"/>
      <w:szCs w:val="24"/>
    </w:rPr>
  </w:style>
  <w:style w:type="paragraph" w:styleId="850">
    <w:name w:val="正文文本缩进 2"/>
    <w:basedOn w:val="805"/>
    <w:next w:val="850"/>
    <w:link w:val="851"/>
    <w:qFormat/>
    <w:pPr>
      <w:ind w:firstLine="480"/>
    </w:pPr>
    <w:rPr>
      <w:rFonts w:ascii="仿宋_GB2312" w:eastAsia="仿宋_GB2312"/>
      <w:sz w:val="24"/>
    </w:rPr>
  </w:style>
  <w:style w:type="character" w:styleId="851">
    <w:name w:val="正文文本缩进 2 Char"/>
    <w:basedOn w:val="815"/>
    <w:next w:val="851"/>
    <w:link w:val="850"/>
    <w:qFormat/>
    <w:rPr>
      <w:rFonts w:ascii="仿宋_GB2312" w:eastAsia="仿宋_GB2312"/>
      <w:sz w:val="24"/>
      <w:szCs w:val="24"/>
    </w:rPr>
  </w:style>
  <w:style w:type="paragraph" w:styleId="852">
    <w:name w:val="批注框文本"/>
    <w:basedOn w:val="805"/>
    <w:next w:val="852"/>
    <w:link w:val="853"/>
    <w:qFormat/>
    <w:rPr>
      <w:sz w:val="18"/>
      <w:szCs w:val="18"/>
    </w:rPr>
  </w:style>
  <w:style w:type="character" w:styleId="853">
    <w:name w:val="批注框文本 Char"/>
    <w:basedOn w:val="815"/>
    <w:next w:val="853"/>
    <w:link w:val="852"/>
    <w:qFormat/>
    <w:rPr>
      <w:sz w:val="18"/>
      <w:szCs w:val="18"/>
    </w:rPr>
  </w:style>
  <w:style w:type="paragraph" w:styleId="854">
    <w:name w:val="页脚"/>
    <w:basedOn w:val="805"/>
    <w:next w:val="854"/>
    <w:link w:val="855"/>
    <w:uiPriority w:val="99"/>
    <w:qFormat/>
    <w:pPr>
      <w:jc w:val="left"/>
      <w:tabs>
        <w:tab w:val="center" w:pos="4153" w:leader="none"/>
        <w:tab w:val="right" w:pos="8306" w:leader="none"/>
      </w:tabs>
    </w:pPr>
    <w:rPr>
      <w:rFonts w:ascii="宋体"/>
      <w:sz w:val="18"/>
      <w:szCs w:val="20"/>
    </w:rPr>
  </w:style>
  <w:style w:type="character" w:styleId="855">
    <w:name w:val="页脚 Char1"/>
    <w:next w:val="855"/>
    <w:link w:val="854"/>
    <w:uiPriority w:val="99"/>
    <w:qFormat/>
    <w:rPr>
      <w:rFonts w:ascii="宋体" w:eastAsia="宋体"/>
      <w:sz w:val="18"/>
      <w:lang w:val="en-US" w:eastAsia="zh-CN" w:bidi="ar-SA"/>
    </w:rPr>
  </w:style>
  <w:style w:type="paragraph" w:styleId="856">
    <w:name w:val="页眉"/>
    <w:basedOn w:val="805"/>
    <w:next w:val="856"/>
    <w:link w:val="857"/>
    <w:qFormat/>
    <w:pPr>
      <w:jc w:val="center"/>
      <w:tabs>
        <w:tab w:val="center" w:pos="4153" w:leader="none"/>
        <w:tab w:val="right" w:pos="8306" w:leader="none"/>
      </w:tabs>
      <w:pBdr>
        <w:bottom w:val="single" w:color="000000" w:sz="6" w:space="1"/>
      </w:pBdr>
    </w:pPr>
    <w:rPr>
      <w:sz w:val="18"/>
      <w:szCs w:val="18"/>
    </w:rPr>
  </w:style>
  <w:style w:type="character" w:styleId="857">
    <w:name w:val="页眉 Char1"/>
    <w:next w:val="857"/>
    <w:link w:val="856"/>
    <w:qFormat/>
    <w:rPr>
      <w:rFonts w:eastAsia="宋体"/>
      <w:sz w:val="18"/>
      <w:szCs w:val="18"/>
      <w:lang w:val="en-US" w:eastAsia="zh-CN" w:bidi="ar-SA"/>
    </w:rPr>
  </w:style>
  <w:style w:type="paragraph" w:styleId="858">
    <w:name w:val="目录 1"/>
    <w:basedOn w:val="805"/>
    <w:next w:val="805"/>
    <w:link w:val="805"/>
    <w:uiPriority w:val="39"/>
    <w:qFormat/>
    <w:pPr>
      <w:spacing w:line="300" w:lineRule="auto"/>
      <w:tabs>
        <w:tab w:val="left" w:pos="1050" w:leader="none"/>
        <w:tab w:val="right" w:pos="8937" w:leader="dot"/>
      </w:tabs>
    </w:pPr>
    <w:rPr>
      <w:rFonts w:ascii="宋体" w:hAnsi="宋体"/>
      <w:b/>
      <w:sz w:val="24"/>
    </w:rPr>
  </w:style>
  <w:style w:type="paragraph" w:styleId="859">
    <w:name w:val="目录 4"/>
    <w:basedOn w:val="805"/>
    <w:next w:val="805"/>
    <w:link w:val="805"/>
    <w:qFormat/>
    <w:pPr>
      <w:ind w:left="1260"/>
    </w:pPr>
  </w:style>
  <w:style w:type="paragraph" w:styleId="860">
    <w:name w:val="目录 6"/>
    <w:basedOn w:val="805"/>
    <w:next w:val="805"/>
    <w:link w:val="805"/>
    <w:qFormat/>
    <w:pPr>
      <w:ind w:left="2100"/>
    </w:pPr>
  </w:style>
  <w:style w:type="paragraph" w:styleId="861">
    <w:name w:val="正文文本缩进 3"/>
    <w:basedOn w:val="805"/>
    <w:next w:val="861"/>
    <w:link w:val="862"/>
    <w:qFormat/>
    <w:pPr>
      <w:ind w:left="720" w:firstLine="480"/>
      <w:jc w:val="left"/>
      <w:spacing w:before="120" w:line="22" w:lineRule="atLeast"/>
    </w:pPr>
    <w:rPr>
      <w:rFonts w:ascii="宋体"/>
      <w:sz w:val="24"/>
      <w:szCs w:val="20"/>
    </w:rPr>
  </w:style>
  <w:style w:type="character" w:styleId="862">
    <w:name w:val="正文文本缩进 3 Char"/>
    <w:basedOn w:val="815"/>
    <w:next w:val="862"/>
    <w:link w:val="861"/>
    <w:qFormat/>
    <w:rPr>
      <w:rFonts w:ascii="宋体"/>
      <w:sz w:val="24"/>
    </w:rPr>
  </w:style>
  <w:style w:type="paragraph" w:styleId="863">
    <w:name w:val="目录 2"/>
    <w:basedOn w:val="805"/>
    <w:next w:val="805"/>
    <w:link w:val="805"/>
    <w:uiPriority w:val="39"/>
    <w:qFormat/>
    <w:pPr>
      <w:ind w:left="420"/>
      <w:spacing w:line="312" w:lineRule="auto"/>
      <w:tabs>
        <w:tab w:val="right" w:pos="8937" w:leader="dot"/>
      </w:tabs>
    </w:pPr>
  </w:style>
  <w:style w:type="paragraph" w:styleId="864">
    <w:name w:val="目录 9"/>
    <w:basedOn w:val="805"/>
    <w:next w:val="805"/>
    <w:link w:val="805"/>
    <w:qFormat/>
    <w:pPr>
      <w:ind w:left="3360"/>
    </w:pPr>
  </w:style>
  <w:style w:type="paragraph" w:styleId="865">
    <w:name w:val="HTML 预设格式"/>
    <w:basedOn w:val="805"/>
    <w:next w:val="865"/>
    <w:link w:val="8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6">
    <w:name w:val="HTML 预设格式 Char"/>
    <w:basedOn w:val="815"/>
    <w:next w:val="866"/>
    <w:link w:val="865"/>
    <w:qFormat/>
    <w:rPr>
      <w:rFonts w:ascii="宋体" w:hAnsi="宋体" w:cs="宋体"/>
      <w:sz w:val="24"/>
      <w:szCs w:val="24"/>
    </w:rPr>
  </w:style>
  <w:style w:type="paragraph" w:styleId="867">
    <w:name w:val="普通(网站)"/>
    <w:basedOn w:val="805"/>
    <w:next w:val="867"/>
    <w:link w:val="805"/>
    <w:uiPriority w:val="99"/>
    <w:unhideWhenUsed/>
    <w:qFormat/>
    <w:pPr>
      <w:jc w:val="left"/>
      <w:spacing w:before="100" w:beforeAutospacing="1" w:after="100" w:afterAutospacing="1"/>
      <w:widowControl/>
    </w:pPr>
    <w:rPr>
      <w:rFonts w:ascii="宋体" w:hAnsi="宋体" w:cs="宋体"/>
      <w:sz w:val="24"/>
    </w:rPr>
  </w:style>
  <w:style w:type="paragraph" w:styleId="868">
    <w:name w:val="索引 1"/>
    <w:basedOn w:val="805"/>
    <w:next w:val="805"/>
    <w:link w:val="805"/>
    <w:qFormat/>
    <w:rPr>
      <w:szCs w:val="20"/>
    </w:rPr>
  </w:style>
  <w:style w:type="paragraph" w:styleId="869">
    <w:name w:val="标题"/>
    <w:basedOn w:val="805"/>
    <w:next w:val="869"/>
    <w:link w:val="870"/>
    <w:qFormat/>
    <w:pPr>
      <w:jc w:val="center"/>
      <w:outlineLvl w:val="0"/>
    </w:pPr>
    <w:rPr>
      <w:b/>
      <w:sz w:val="32"/>
      <w:szCs w:val="20"/>
    </w:rPr>
  </w:style>
  <w:style w:type="character" w:styleId="870">
    <w:name w:val="标题 Char1"/>
    <w:next w:val="870"/>
    <w:link w:val="869"/>
    <w:qFormat/>
    <w:rPr>
      <w:b/>
      <w:sz w:val="32"/>
    </w:rPr>
  </w:style>
  <w:style w:type="paragraph" w:styleId="871">
    <w:name w:val="批注主题"/>
    <w:basedOn w:val="833"/>
    <w:next w:val="833"/>
    <w:link w:val="872"/>
    <w:qFormat/>
    <w:rPr>
      <w:b/>
      <w:bCs/>
    </w:rPr>
  </w:style>
  <w:style w:type="character" w:styleId="872">
    <w:name w:val="批注主题 Char"/>
    <w:basedOn w:val="873"/>
    <w:next w:val="872"/>
    <w:link w:val="871"/>
    <w:qFormat/>
    <w:rPr>
      <w:rFonts w:ascii="Times New Roman" w:hAnsi="Times New Roman" w:eastAsia="宋体" w:cs="Times New Roman"/>
      <w:b/>
      <w:bCs/>
      <w:sz w:val="21"/>
      <w:szCs w:val="24"/>
      <w:lang w:val="en-US" w:eastAsia="zh-CN" w:bidi="ar-SA"/>
    </w:rPr>
  </w:style>
  <w:style w:type="character" w:styleId="873">
    <w:name w:val="批注文字 字符"/>
    <w:next w:val="873"/>
    <w:link w:val="805"/>
    <w:uiPriority w:val="99"/>
    <w:qFormat/>
    <w:rPr>
      <w:rFonts w:ascii="Times New Roman" w:hAnsi="Times New Roman" w:eastAsia="宋体" w:cs="Times New Roman"/>
      <w:sz w:val="24"/>
      <w:lang w:val="en-US" w:eastAsia="zh-CN" w:bidi="ar-SA"/>
    </w:rPr>
  </w:style>
  <w:style w:type="paragraph" w:styleId="874">
    <w:name w:val="正文首行缩进 2"/>
    <w:basedOn w:val="839"/>
    <w:next w:val="874"/>
    <w:link w:val="875"/>
    <w:qFormat/>
    <w:pPr>
      <w:ind w:left="420" w:firstLine="420"/>
      <w:spacing w:after="120" w:line="480" w:lineRule="exact"/>
    </w:pPr>
    <w:rPr>
      <w:szCs w:val="20"/>
    </w:rPr>
  </w:style>
  <w:style w:type="character" w:styleId="875">
    <w:name w:val="正文首行缩进 2 Char"/>
    <w:basedOn w:val="840"/>
    <w:next w:val="875"/>
    <w:link w:val="874"/>
    <w:qFormat/>
    <w:rPr>
      <w:rFonts w:eastAsia="宋体"/>
      <w:sz w:val="24"/>
      <w:szCs w:val="24"/>
      <w:lang w:val="en-US" w:eastAsia="zh-CN" w:bidi="ar-SA"/>
    </w:rPr>
  </w:style>
  <w:style w:type="table" w:styleId="876">
    <w:name w:val="网格型"/>
    <w:basedOn w:val="816"/>
    <w:next w:val="876"/>
    <w:link w:val="805"/>
    <w:uiPriority w:val="39"/>
    <w:qFormat/>
    <w:tblPr/>
  </w:style>
  <w:style w:type="table" w:styleId="877">
    <w:name w:val="中等深浅网格 1 - 强调文字颜色 2"/>
    <w:basedOn w:val="816"/>
    <w:next w:val="877"/>
    <w:link w:val="805"/>
    <w:qFormat/>
    <w:rPr>
      <w:sz w:val="21"/>
      <w:szCs w:val="24"/>
    </w:rPr>
    <w:tblPr/>
  </w:style>
  <w:style w:type="character" w:styleId="878">
    <w:name w:val="要点"/>
    <w:next w:val="878"/>
    <w:link w:val="805"/>
    <w:qFormat/>
    <w:rPr>
      <w:b/>
      <w:bCs/>
    </w:rPr>
  </w:style>
  <w:style w:type="character" w:styleId="879">
    <w:name w:val="页码"/>
    <w:basedOn w:val="815"/>
    <w:next w:val="879"/>
    <w:link w:val="805"/>
    <w:qFormat/>
  </w:style>
  <w:style w:type="character" w:styleId="880">
    <w:name w:val="已访问的超链接"/>
    <w:next w:val="880"/>
    <w:link w:val="805"/>
    <w:qFormat/>
    <w:rPr>
      <w:color w:val="800080"/>
      <w:u w:val="single"/>
    </w:rPr>
  </w:style>
  <w:style w:type="character" w:styleId="881">
    <w:name w:val="强调"/>
    <w:next w:val="881"/>
    <w:link w:val="805"/>
    <w:qFormat/>
    <w:rPr>
      <w:color w:val="cc0033"/>
    </w:rPr>
  </w:style>
  <w:style w:type="character" w:styleId="882">
    <w:name w:val="超链接"/>
    <w:next w:val="882"/>
    <w:link w:val="805"/>
    <w:uiPriority w:val="99"/>
    <w:qFormat/>
    <w:rPr>
      <w:color w:val="0000ff"/>
      <w:u w:val="single"/>
    </w:rPr>
  </w:style>
  <w:style w:type="character" w:styleId="883">
    <w:name w:val="批注引用"/>
    <w:next w:val="883"/>
    <w:link w:val="805"/>
    <w:uiPriority w:val="99"/>
    <w:qFormat/>
    <w:rPr>
      <w:sz w:val="21"/>
      <w:szCs w:val="21"/>
    </w:rPr>
  </w:style>
  <w:style w:type="character" w:styleId="884">
    <w:name w:val="HTML 引文"/>
    <w:next w:val="884"/>
    <w:link w:val="805"/>
    <w:qFormat/>
    <w:rPr>
      <w:i/>
      <w:iCs/>
    </w:rPr>
  </w:style>
  <w:style w:type="character" w:styleId="885">
    <w:name w:val="c21"/>
    <w:next w:val="885"/>
    <w:link w:val="805"/>
    <w:qFormat/>
    <w:rPr>
      <w:rFonts w:ascii="ˎ̥" w:hAnsi="ˎ̥"/>
      <w:color w:val="000000"/>
      <w:sz w:val="20"/>
      <w:szCs w:val="20"/>
      <w:u w:val="none"/>
    </w:rPr>
  </w:style>
  <w:style w:type="character" w:styleId="886">
    <w:name w:val="title4"/>
    <w:next w:val="886"/>
    <w:link w:val="805"/>
    <w:qFormat/>
    <w:rPr>
      <w:b/>
      <w:bCs/>
      <w:color w:val="1d87b3"/>
      <w:sz w:val="15"/>
      <w:szCs w:val="15"/>
    </w:rPr>
  </w:style>
  <w:style w:type="character" w:styleId="887">
    <w:name w:val="标题 2 Char Char"/>
    <w:next w:val="887"/>
    <w:link w:val="805"/>
    <w:qFormat/>
    <w:rPr>
      <w:rFonts w:ascii="Arial" w:hAnsi="Arial" w:eastAsia="黑体"/>
      <w:b/>
      <w:bCs/>
      <w:sz w:val="32"/>
      <w:szCs w:val="32"/>
      <w:lang w:val="en-US" w:eastAsia="zh-CN" w:bidi="ar-SA"/>
    </w:rPr>
  </w:style>
  <w:style w:type="character" w:styleId="888">
    <w:name w:val="black1"/>
    <w:next w:val="888"/>
    <w:link w:val="805"/>
    <w:qFormat/>
    <w:rPr>
      <w:color w:val="000000"/>
    </w:rPr>
  </w:style>
  <w:style w:type="character" w:styleId="889">
    <w:name w:val="street-address"/>
    <w:basedOn w:val="815"/>
    <w:next w:val="889"/>
    <w:link w:val="805"/>
    <w:qFormat/>
  </w:style>
  <w:style w:type="character" w:styleId="890">
    <w:name w:val="locality"/>
    <w:basedOn w:val="815"/>
    <w:next w:val="890"/>
    <w:link w:val="805"/>
    <w:qFormat/>
  </w:style>
  <w:style w:type="character" w:styleId="891">
    <w:name w:val="正文文本缩进 Char1"/>
    <w:next w:val="891"/>
    <w:link w:val="892"/>
    <w:qFormat/>
    <w:rPr>
      <w:rFonts w:ascii="宋体" w:hAnsi="宋体" w:eastAsia="宋体"/>
      <w:sz w:val="24"/>
      <w:szCs w:val="24"/>
      <w:lang w:bidi="ar-SA"/>
    </w:rPr>
  </w:style>
  <w:style w:type="paragraph" w:styleId="892">
    <w:name w:val="正文文本缩进1"/>
    <w:basedOn w:val="805"/>
    <w:next w:val="892"/>
    <w:link w:val="891"/>
    <w:qFormat/>
    <w:pPr>
      <w:ind w:firstLine="480"/>
      <w:spacing w:line="480" w:lineRule="exact"/>
    </w:pPr>
    <w:rPr>
      <w:rFonts w:ascii="宋体" w:hAnsi="宋体"/>
      <w:sz w:val="24"/>
    </w:rPr>
  </w:style>
  <w:style w:type="character" w:styleId="893">
    <w:name w:val="Char Char11"/>
    <w:next w:val="893"/>
    <w:link w:val="805"/>
    <w:qFormat/>
    <w:rPr>
      <w:rFonts w:ascii="宋体" w:eastAsia="宋体"/>
      <w:b/>
      <w:sz w:val="24"/>
      <w:u w:val="single"/>
      <w:lang w:val="en-US" w:eastAsia="zh-CN" w:bidi="ar-SA"/>
    </w:rPr>
  </w:style>
  <w:style w:type="character" w:styleId="894">
    <w:name w:val="txt"/>
    <w:basedOn w:val="815"/>
    <w:next w:val="894"/>
    <w:link w:val="805"/>
    <w:qFormat/>
  </w:style>
  <w:style w:type="character" w:styleId="895">
    <w:name w:val="正文缩进 Char Char"/>
    <w:next w:val="895"/>
    <w:link w:val="896"/>
    <w:qFormat/>
    <w:rPr>
      <w:rFonts w:ascii="宋体" w:eastAsia="宋体"/>
      <w:color w:val="000000"/>
      <w:sz w:val="28"/>
      <w:lang w:bidi="ar-SA"/>
    </w:rPr>
  </w:style>
  <w:style w:type="paragraph" w:styleId="896">
    <w:name w:val="正文缩进1"/>
    <w:basedOn w:val="805"/>
    <w:next w:val="896"/>
    <w:link w:val="895"/>
    <w:qFormat/>
    <w:pPr>
      <w:ind w:firstLine="567"/>
      <w:spacing w:line="480" w:lineRule="exact"/>
      <w:widowControl/>
    </w:pPr>
    <w:rPr>
      <w:rFonts w:ascii="宋体"/>
      <w:color w:val="000000"/>
      <w:sz w:val="28"/>
      <w:szCs w:val="20"/>
    </w:rPr>
  </w:style>
  <w:style w:type="character" w:styleId="897">
    <w:name w:val="普通文字1 Char1"/>
    <w:next w:val="897"/>
    <w:link w:val="805"/>
    <w:qFormat/>
    <w:rPr>
      <w:rFonts w:ascii="宋体" w:hAnsi="Courier New" w:eastAsia="宋体"/>
      <w:sz w:val="21"/>
      <w:lang w:val="en-US" w:eastAsia="zh-CN" w:bidi="ar-SA"/>
    </w:rPr>
  </w:style>
  <w:style w:type="character" w:styleId="898">
    <w:name w:val="chanpin1"/>
    <w:next w:val="898"/>
    <w:link w:val="805"/>
    <w:qFormat/>
    <w:rPr>
      <w:rFonts w:ascii="ˎ̥" w:hAnsi="ˎ̥"/>
      <w:color w:val="000000"/>
      <w:sz w:val="20"/>
      <w:szCs w:val="20"/>
      <w:u w:val="none"/>
    </w:rPr>
  </w:style>
  <w:style w:type="character" w:styleId="899">
    <w:name w:val="列出段落 Char1"/>
    <w:next w:val="899"/>
    <w:link w:val="900"/>
    <w:uiPriority w:val="34"/>
    <w:qFormat/>
    <w:rPr>
      <w:rFonts w:ascii="Calibri" w:hAnsi="Calibri" w:eastAsia="宋体"/>
      <w:sz w:val="21"/>
      <w:szCs w:val="22"/>
      <w:lang w:val="en-US" w:eastAsia="zh-CN" w:bidi="ar-SA"/>
    </w:rPr>
  </w:style>
  <w:style w:type="paragraph" w:styleId="900">
    <w:name w:val="列出段落"/>
    <w:basedOn w:val="805"/>
    <w:next w:val="900"/>
    <w:link w:val="899"/>
    <w:uiPriority w:val="34"/>
    <w:qFormat/>
    <w:pPr>
      <w:ind w:firstLine="420"/>
    </w:pPr>
    <w:rPr>
      <w:rFonts w:ascii="Calibri" w:hAnsi="Calibri"/>
      <w:szCs w:val="22"/>
    </w:rPr>
  </w:style>
  <w:style w:type="character" w:styleId="901">
    <w:name w:val="标题 3 Char Char"/>
    <w:next w:val="901"/>
    <w:link w:val="805"/>
    <w:qFormat/>
    <w:rPr>
      <w:rFonts w:eastAsia="宋体"/>
      <w:b/>
      <w:bCs/>
      <w:sz w:val="32"/>
      <w:szCs w:val="32"/>
      <w:lang w:val="en-US" w:eastAsia="zh-CN" w:bidi="ar-SA"/>
    </w:rPr>
  </w:style>
  <w:style w:type="character" w:styleId="902">
    <w:name w:val="段1 Char"/>
    <w:next w:val="902"/>
    <w:link w:val="805"/>
    <w:qFormat/>
    <w:rPr>
      <w:rFonts w:ascii="宋体" w:eastAsia="宋体"/>
      <w:sz w:val="24"/>
      <w:lang w:val="en-US" w:eastAsia="zh-CN" w:bidi="ar-SA"/>
    </w:rPr>
  </w:style>
  <w:style w:type="character" w:styleId="903">
    <w:name w:val="chanpin拷贝"/>
    <w:basedOn w:val="815"/>
    <w:next w:val="903"/>
    <w:link w:val="805"/>
    <w:qFormat/>
  </w:style>
  <w:style w:type="character" w:styleId="904">
    <w:name w:val="纯文本 Char1"/>
    <w:next w:val="904"/>
    <w:link w:val="805"/>
    <w:qFormat/>
    <w:rPr>
      <w:rFonts w:ascii="宋体" w:hAnsi="Courier New" w:eastAsia="宋体"/>
      <w:sz w:val="21"/>
      <w:lang w:val="en-US" w:eastAsia="zh-CN" w:bidi="ar-SA"/>
    </w:rPr>
  </w:style>
  <w:style w:type="character" w:styleId="905">
    <w:name w:val="apple-style-span"/>
    <w:next w:val="905"/>
    <w:link w:val="805"/>
    <w:qFormat/>
    <w:rPr>
      <w:rFonts w:cs="Times New Roman"/>
    </w:rPr>
  </w:style>
  <w:style w:type="paragraph" w:styleId="906">
    <w:name w:val="二级条标题"/>
    <w:basedOn w:val="907"/>
    <w:next w:val="805"/>
    <w:link w:val="805"/>
    <w:qFormat/>
    <w:pPr>
      <w:numPr>
        <w:ilvl w:val="0"/>
        <w:numId w:val="0"/>
      </w:numPr>
      <w:ind w:hanging="840"/>
      <w:tabs>
        <w:tab w:val="left" w:pos="360" w:leader="none"/>
        <w:tab w:val="left" w:pos="840" w:leader="none"/>
      </w:tabs>
      <w:outlineLvl w:val="2"/>
    </w:pPr>
    <w:rPr>
      <w:rFonts w:ascii="宋体" w:eastAsia="宋体"/>
      <w:b w:val="0"/>
    </w:rPr>
  </w:style>
  <w:style w:type="paragraph" w:styleId="907">
    <w:name w:val="一级条标题"/>
    <w:basedOn w:val="908"/>
    <w:next w:val="805"/>
    <w:link w:val="805"/>
    <w:qFormat/>
    <w:pPr>
      <w:numPr>
        <w:ilvl w:val="1"/>
      </w:numPr>
      <w:ind w:left="0" w:hanging="840"/>
      <w:tabs>
        <w:tab w:val="left" w:pos="360" w:leader="none"/>
        <w:tab w:val="left" w:pos="840" w:leader="none"/>
      </w:tabs>
      <w:outlineLvl w:val="1"/>
    </w:pPr>
  </w:style>
  <w:style w:type="paragraph" w:styleId="908">
    <w:name w:val="章标题"/>
    <w:next w:val="805"/>
    <w:link w:val="8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9">
    <w:name w:val="font7"/>
    <w:basedOn w:val="805"/>
    <w:next w:val="909"/>
    <w:link w:val="805"/>
    <w:qFormat/>
    <w:pPr>
      <w:jc w:val="left"/>
      <w:spacing w:before="100" w:beforeAutospacing="1" w:after="100" w:afterAutospacing="1"/>
      <w:widowControl/>
    </w:pPr>
    <w:rPr>
      <w:rFonts w:eastAsia="Arial Unicode MS"/>
      <w:b/>
      <w:bCs/>
      <w:color w:val="000000"/>
      <w:sz w:val="20"/>
      <w:szCs w:val="20"/>
    </w:rPr>
  </w:style>
  <w:style w:type="paragraph" w:styleId="910">
    <w:name w:val="字元 字元"/>
    <w:basedOn w:val="805"/>
    <w:next w:val="910"/>
    <w:link w:val="805"/>
    <w:qFormat/>
    <w:rPr>
      <w:rFonts w:ascii="Tahoma" w:hAnsi="Tahoma"/>
      <w:sz w:val="24"/>
      <w:szCs w:val="20"/>
    </w:rPr>
  </w:style>
  <w:style w:type="paragraph" w:styleId="911">
    <w:name w:val="Char3 Char Char Char"/>
    <w:basedOn w:val="805"/>
    <w:next w:val="911"/>
    <w:link w:val="805"/>
    <w:qFormat/>
    <w:rPr>
      <w:rFonts w:ascii="Tahoma" w:hAnsi="Tahoma"/>
      <w:sz w:val="24"/>
      <w:szCs w:val="20"/>
    </w:rPr>
  </w:style>
  <w:style w:type="paragraph" w:styleId="912">
    <w:name w:val="font6"/>
    <w:basedOn w:val="805"/>
    <w:next w:val="912"/>
    <w:link w:val="805"/>
    <w:qFormat/>
    <w:pPr>
      <w:jc w:val="left"/>
      <w:spacing w:before="100" w:beforeAutospacing="1" w:after="100" w:afterAutospacing="1"/>
      <w:widowControl/>
    </w:pPr>
    <w:rPr>
      <w:rFonts w:ascii="宋体" w:hAnsi="宋体" w:cs="宋体"/>
      <w:sz w:val="20"/>
      <w:szCs w:val="20"/>
    </w:rPr>
  </w:style>
  <w:style w:type="paragraph" w:styleId="913">
    <w:name w:val="项目编号2"/>
    <w:basedOn w:val="914"/>
    <w:next w:val="913"/>
    <w:link w:val="805"/>
    <w:qFormat/>
    <w:pPr>
      <w:numPr>
        <w:numId w:val="3"/>
      </w:numPr>
    </w:pPr>
  </w:style>
  <w:style w:type="paragraph" w:styleId="914">
    <w:name w:val="项目编号1"/>
    <w:basedOn w:val="805"/>
    <w:next w:val="914"/>
    <w:link w:val="805"/>
    <w:qFormat/>
    <w:pPr>
      <w:numPr>
        <w:ilvl w:val="0"/>
        <w:numId w:val="2"/>
      </w:numPr>
      <w:spacing w:before="100" w:beforeAutospacing="1" w:after="100" w:afterAutospacing="1" w:line="360" w:lineRule="auto"/>
    </w:pPr>
    <w:rPr>
      <w:sz w:val="24"/>
    </w:rPr>
  </w:style>
  <w:style w:type="paragraph" w:styleId="915">
    <w:name w:val="图中文字"/>
    <w:basedOn w:val="805"/>
    <w:next w:val="915"/>
    <w:link w:val="805"/>
    <w:qFormat/>
    <w:pPr>
      <w:jc w:val="center"/>
      <w:spacing w:line="0" w:lineRule="atLeast"/>
    </w:pPr>
    <w:rPr>
      <w:sz w:val="24"/>
      <w:szCs w:val="20"/>
    </w:rPr>
  </w:style>
  <w:style w:type="paragraph" w:styleId="916">
    <w:name w:val="xl46"/>
    <w:basedOn w:val="805"/>
    <w:next w:val="916"/>
    <w:link w:val="8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7">
    <w:name w:val="xl25"/>
    <w:basedOn w:val="805"/>
    <w:next w:val="917"/>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8">
    <w:name w:val="Char2"/>
    <w:basedOn w:val="805"/>
    <w:next w:val="918"/>
    <w:link w:val="805"/>
    <w:qFormat/>
    <w:rPr>
      <w:rFonts w:ascii="Tahoma" w:hAnsi="Tahoma"/>
      <w:sz w:val="24"/>
      <w:szCs w:val="20"/>
    </w:rPr>
  </w:style>
  <w:style w:type="paragraph" w:styleId="919">
    <w:name w:val="xl35"/>
    <w:basedOn w:val="805"/>
    <w:next w:val="919"/>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xl40"/>
    <w:basedOn w:val="805"/>
    <w:next w:val="920"/>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1">
    <w:name w:val="xl52"/>
    <w:basedOn w:val="805"/>
    <w:next w:val="921"/>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2">
    <w:name w:val="xl43"/>
    <w:basedOn w:val="805"/>
    <w:next w:val="922"/>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3">
    <w:name w:val="background1"/>
    <w:basedOn w:val="805"/>
    <w:next w:val="923"/>
    <w:link w:val="805"/>
    <w:qFormat/>
    <w:pPr>
      <w:jc w:val="left"/>
      <w:spacing w:before="100" w:beforeAutospacing="1" w:after="100" w:afterAutospacing="1"/>
      <w:widowControl/>
    </w:pPr>
    <w:rPr>
      <w:rFonts w:ascii="宋体" w:hAnsi="宋体" w:cs="宋体"/>
      <w:sz w:val="24"/>
    </w:rPr>
  </w:style>
  <w:style w:type="paragraph" w:styleId="924">
    <w:name w:val="Char Char Char Char Char Char Char"/>
    <w:basedOn w:val="805"/>
    <w:next w:val="924"/>
    <w:link w:val="805"/>
    <w:qFormat/>
    <w:pPr>
      <w:ind w:firstLine="200"/>
      <w:spacing w:line="360" w:lineRule="auto"/>
    </w:pPr>
    <w:rPr>
      <w:rFonts w:eastAsia="仿宋_GB2312"/>
      <w:sz w:val="24"/>
    </w:rPr>
  </w:style>
  <w:style w:type="paragraph" w:styleId="925">
    <w:name w:val="xl38"/>
    <w:basedOn w:val="805"/>
    <w:next w:val="925"/>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26">
    <w:name w:val="xl36"/>
    <w:basedOn w:val="805"/>
    <w:next w:val="926"/>
    <w:link w:val="8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7">
    <w:name w:val="正文 + 宋体"/>
    <w:basedOn w:val="805"/>
    <w:next w:val="927"/>
    <w:link w:val="805"/>
    <w:qFormat/>
    <w:pPr>
      <w:ind w:left="360" w:hanging="360"/>
      <w:jc w:val="left"/>
      <w:widowControl/>
    </w:pPr>
    <w:rPr>
      <w:rFonts w:ascii="宋体" w:hAnsi="宋体" w:cs="宋体"/>
      <w:b/>
      <w:bCs/>
      <w:color w:val="000000"/>
      <w:sz w:val="18"/>
      <w:szCs w:val="18"/>
    </w:rPr>
  </w:style>
  <w:style w:type="paragraph" w:styleId="928">
    <w:name w:val="正文列项_数字"/>
    <w:basedOn w:val="805"/>
    <w:next w:val="928"/>
    <w:link w:val="805"/>
    <w:qFormat/>
    <w:pPr>
      <w:numPr>
        <w:ilvl w:val="7"/>
        <w:numId w:val="1"/>
      </w:numPr>
      <w:ind w:left="680" w:hanging="150"/>
      <w:spacing w:line="460" w:lineRule="exact"/>
      <w:tabs>
        <w:tab w:val="clear" w:pos="860" w:leader="none"/>
      </w:tabs>
      <w:outlineLvl w:val="7"/>
    </w:pPr>
    <w:rPr>
      <w:rFonts w:ascii="宋体"/>
      <w:sz w:val="28"/>
      <w:szCs w:val="20"/>
    </w:rPr>
  </w:style>
  <w:style w:type="paragraph" w:styleId="929">
    <w:name w:val="xl39"/>
    <w:basedOn w:val="805"/>
    <w:next w:val="92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0">
    <w:name w:val="xl37"/>
    <w:basedOn w:val="805"/>
    <w:next w:val="930"/>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1">
    <w:name w:val="xl32"/>
    <w:basedOn w:val="805"/>
    <w:next w:val="931"/>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2">
    <w:name w:val="font8"/>
    <w:basedOn w:val="805"/>
    <w:next w:val="932"/>
    <w:link w:val="805"/>
    <w:qFormat/>
    <w:pPr>
      <w:jc w:val="left"/>
      <w:spacing w:before="100" w:beforeAutospacing="1" w:after="100" w:afterAutospacing="1"/>
      <w:widowControl/>
    </w:pPr>
    <w:rPr>
      <w:sz w:val="36"/>
      <w:szCs w:val="36"/>
    </w:rPr>
  </w:style>
  <w:style w:type="paragraph" w:styleId="933">
    <w:name w:val="Char"/>
    <w:basedOn w:val="805"/>
    <w:next w:val="933"/>
    <w:link w:val="805"/>
    <w:qFormat/>
    <w:pPr>
      <w:tabs>
        <w:tab w:val="left" w:pos="360" w:leader="none"/>
      </w:tabs>
    </w:pPr>
    <w:rPr>
      <w:sz w:val="24"/>
    </w:rPr>
  </w:style>
  <w:style w:type="paragraph" w:styleId="934">
    <w:name w:val="Char Char Char Char Char Char Char Char Char Char Char Char Char Char Char Char"/>
    <w:basedOn w:val="805"/>
    <w:next w:val="934"/>
    <w:link w:val="805"/>
    <w:qFormat/>
    <w:pPr>
      <w:jc w:val="center"/>
      <w:spacing w:after="160" w:line="240" w:lineRule="exact"/>
      <w:widowControl/>
    </w:pPr>
    <w:rPr>
      <w:rFonts w:ascii="宋体" w:hAnsi="宋体"/>
      <w:b/>
      <w:sz w:val="30"/>
      <w:szCs w:val="30"/>
      <w:lang w:eastAsia="en-US"/>
    </w:rPr>
  </w:style>
  <w:style w:type="paragraph" w:styleId="935">
    <w:name w:val="xl45"/>
    <w:basedOn w:val="805"/>
    <w:next w:val="935"/>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6">
    <w:name w:val="Char Char1 Char Char Char Char Char Char"/>
    <w:basedOn w:val="805"/>
    <w:next w:val="936"/>
    <w:link w:val="805"/>
    <w:qFormat/>
    <w:pPr>
      <w:jc w:val="left"/>
      <w:spacing w:after="160" w:line="240" w:lineRule="exact"/>
      <w:widowControl/>
    </w:pPr>
    <w:rPr>
      <w:rFonts w:ascii="Verdana" w:hAnsi="Verdana" w:eastAsia="仿宋_GB2312"/>
      <w:sz w:val="24"/>
      <w:szCs w:val="20"/>
      <w:lang w:eastAsia="en-US"/>
    </w:rPr>
  </w:style>
  <w:style w:type="paragraph" w:styleId="937">
    <w:name w:val="Char Char1"/>
    <w:basedOn w:val="830"/>
    <w:next w:val="937"/>
    <w:link w:val="805"/>
    <w:qFormat/>
    <w:rPr>
      <w:rFonts w:ascii="Tahoma" w:hAnsi="Tahoma"/>
      <w:sz w:val="24"/>
    </w:rPr>
  </w:style>
  <w:style w:type="paragraph" w:styleId="938">
    <w:name w:val="xl26"/>
    <w:basedOn w:val="805"/>
    <w:next w:val="938"/>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9">
    <w:name w:val="xl30"/>
    <w:basedOn w:val="805"/>
    <w:next w:val="939"/>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xl41"/>
    <w:basedOn w:val="805"/>
    <w:next w:val="940"/>
    <w:link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1">
    <w:name w:val="样式 宋体 五号 行距: 单倍行距"/>
    <w:basedOn w:val="805"/>
    <w:next w:val="941"/>
    <w:link w:val="805"/>
    <w:qFormat/>
    <w:pPr>
      <w:jc w:val="left"/>
    </w:pPr>
    <w:rPr>
      <w:rFonts w:ascii="宋体" w:hAnsi="宋体"/>
      <w:szCs w:val="20"/>
    </w:rPr>
  </w:style>
  <w:style w:type="paragraph" w:styleId="942">
    <w:name w:val="Char1 Char Char Char1"/>
    <w:basedOn w:val="805"/>
    <w:next w:val="942"/>
    <w:link w:val="805"/>
    <w:qFormat/>
    <w:rPr>
      <w:rFonts w:ascii="Tahoma" w:hAnsi="Tahoma" w:cs="仿宋_GB2312"/>
      <w:sz w:val="24"/>
      <w:szCs w:val="28"/>
    </w:rPr>
  </w:style>
  <w:style w:type="paragraph" w:styleId="943">
    <w:name w:val="四级条标题"/>
    <w:basedOn w:val="944"/>
    <w:next w:val="805"/>
    <w:link w:val="805"/>
    <w:qFormat/>
    <w:pPr>
      <w:numPr>
        <w:ilvl w:val="4"/>
      </w:numPr>
      <w:ind w:left="0" w:hanging="840"/>
      <w:tabs>
        <w:tab w:val="left" w:pos="360" w:leader="none"/>
        <w:tab w:val="left" w:pos="840" w:leader="none"/>
      </w:tabs>
      <w:outlineLvl w:val="4"/>
    </w:pPr>
  </w:style>
  <w:style w:type="paragraph" w:styleId="944">
    <w:name w:val="三级条标题"/>
    <w:basedOn w:val="906"/>
    <w:next w:val="805"/>
    <w:link w:val="805"/>
    <w:qFormat/>
    <w:pPr>
      <w:numPr>
        <w:ilvl w:val="3"/>
        <w:numId w:val="1"/>
      </w:numPr>
      <w:ind w:left="0" w:hanging="840"/>
      <w:tabs>
        <w:tab w:val="left" w:pos="360" w:leader="none"/>
        <w:tab w:val="left" w:pos="840" w:leader="none"/>
      </w:tabs>
      <w:outlineLvl w:val="3"/>
    </w:pPr>
  </w:style>
  <w:style w:type="paragraph" w:styleId="945">
    <w:name w:val="??"/>
    <w:next w:val="945"/>
    <w:link w:val="805"/>
    <w:qFormat/>
    <w:pPr>
      <w:jc w:val="both"/>
      <w:widowControl w:val="off"/>
    </w:pPr>
    <w:rPr>
      <w:sz w:val="21"/>
      <w:lang w:val="en-US" w:eastAsia="en-US" w:bidi="ar-SA"/>
    </w:rPr>
  </w:style>
  <w:style w:type="paragraph" w:styleId="946">
    <w:name w:val="样式 标题 2 + 宋体 五号 行距: 单倍行距"/>
    <w:basedOn w:val="807"/>
    <w:next w:val="946"/>
    <w:link w:val="8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7">
    <w:name w:val="List Paragraph1"/>
    <w:basedOn w:val="805"/>
    <w:next w:val="947"/>
    <w:link w:val="805"/>
    <w:qFormat/>
    <w:pPr>
      <w:ind w:firstLine="420"/>
    </w:pPr>
    <w:rPr>
      <w:rFonts w:ascii="Calibri" w:hAnsi="Calibri"/>
      <w:szCs w:val="22"/>
    </w:rPr>
  </w:style>
  <w:style w:type="paragraph" w:styleId="948">
    <w:name w:val="项目符号1"/>
    <w:basedOn w:val="949"/>
    <w:next w:val="948"/>
    <w:link w:val="805"/>
    <w:qFormat/>
    <w:pPr>
      <w:ind w:left="-25" w:firstLine="0"/>
    </w:pPr>
  </w:style>
  <w:style w:type="paragraph" w:styleId="949">
    <w:name w:val="正文文本样式"/>
    <w:basedOn w:val="805"/>
    <w:next w:val="949"/>
    <w:link w:val="805"/>
    <w:qFormat/>
    <w:pPr>
      <w:ind w:firstLine="482"/>
      <w:spacing w:line="360" w:lineRule="auto"/>
    </w:pPr>
    <w:rPr>
      <w:rFonts w:cs="宋体"/>
      <w:sz w:val="24"/>
      <w:szCs w:val="20"/>
    </w:rPr>
  </w:style>
  <w:style w:type="paragraph" w:styleId="950">
    <w:name w:val="xl27"/>
    <w:basedOn w:val="805"/>
    <w:next w:val="95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1">
    <w:name w:val="font5"/>
    <w:basedOn w:val="805"/>
    <w:next w:val="951"/>
    <w:link w:val="805"/>
    <w:qFormat/>
    <w:pPr>
      <w:jc w:val="left"/>
      <w:spacing w:before="100" w:beforeAutospacing="1" w:after="100" w:afterAutospacing="1"/>
      <w:widowControl/>
    </w:pPr>
    <w:rPr>
      <w:rFonts w:ascii="宋体" w:hAnsi="宋体" w:cs="宋体"/>
      <w:sz w:val="18"/>
      <w:szCs w:val="18"/>
    </w:rPr>
  </w:style>
  <w:style w:type="paragraph" w:styleId="952">
    <w:name w:val="五级条标题"/>
    <w:basedOn w:val="943"/>
    <w:next w:val="805"/>
    <w:link w:val="805"/>
    <w:qFormat/>
    <w:pPr>
      <w:numPr>
        <w:ilvl w:val="5"/>
      </w:numPr>
      <w:ind w:left="0" w:hanging="840"/>
      <w:tabs>
        <w:tab w:val="left" w:pos="360" w:leader="none"/>
        <w:tab w:val="left" w:pos="840" w:leader="none"/>
      </w:tabs>
      <w:outlineLvl w:val="5"/>
    </w:pPr>
  </w:style>
  <w:style w:type="paragraph" w:styleId="953">
    <w:name w:val="xl49"/>
    <w:basedOn w:val="805"/>
    <w:next w:val="953"/>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54">
    <w:name w:val="文档正文"/>
    <w:basedOn w:val="805"/>
    <w:next w:val="954"/>
    <w:link w:val="805"/>
    <w:qFormat/>
    <w:pPr>
      <w:spacing w:before="120" w:after="120" w:line="180" w:lineRule="auto"/>
    </w:pPr>
    <w:rPr>
      <w:rFonts w:ascii="Arial" w:hAnsi="Arial"/>
      <w:szCs w:val="20"/>
    </w:rPr>
  </w:style>
  <w:style w:type="paragraph" w:styleId="955">
    <w:name w:val="xl33"/>
    <w:basedOn w:val="805"/>
    <w:next w:val="955"/>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6">
    <w:name w:val="xl42"/>
    <w:basedOn w:val="805"/>
    <w:next w:val="95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7">
    <w:name w:val="Char Char Char1 Char"/>
    <w:basedOn w:val="805"/>
    <w:next w:val="957"/>
    <w:link w:val="805"/>
    <w:qFormat/>
    <w:rPr>
      <w:rFonts w:ascii="Tahoma" w:hAnsi="Tahoma"/>
      <w:sz w:val="24"/>
      <w:szCs w:val="20"/>
    </w:rPr>
  </w:style>
  <w:style w:type="paragraph" w:styleId="958">
    <w:name w:val="xl44"/>
    <w:basedOn w:val="805"/>
    <w:next w:val="958"/>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9">
    <w:name w:val="1名"/>
    <w:basedOn w:val="805"/>
    <w:next w:val="959"/>
    <w:link w:val="805"/>
    <w:qFormat/>
    <w:pPr>
      <w:numPr>
        <w:ilvl w:val="0"/>
        <w:numId w:val="5"/>
      </w:numPr>
      <w:spacing w:before="120"/>
      <w:tabs>
        <w:tab w:val="left" w:pos="360" w:leader="none"/>
      </w:tabs>
    </w:pPr>
    <w:rPr>
      <w:rFonts w:ascii="宋体"/>
      <w:sz w:val="28"/>
      <w:szCs w:val="20"/>
    </w:rPr>
  </w:style>
  <w:style w:type="paragraph" w:styleId="960">
    <w:name w:val="font9"/>
    <w:basedOn w:val="805"/>
    <w:next w:val="960"/>
    <w:link w:val="805"/>
    <w:qFormat/>
    <w:pPr>
      <w:jc w:val="left"/>
      <w:spacing w:before="100" w:beforeAutospacing="1" w:after="100" w:afterAutospacing="1"/>
      <w:widowControl/>
    </w:pPr>
    <w:rPr>
      <w:rFonts w:hint="eastAsia" w:ascii="宋体" w:hAnsi="宋体" w:cs="Arial Unicode MS"/>
      <w:color w:val="000000"/>
      <w:sz w:val="20"/>
      <w:szCs w:val="20"/>
    </w:rPr>
  </w:style>
  <w:style w:type="paragraph" w:styleId="961">
    <w:name w:val="Char Char Char1 Char1"/>
    <w:basedOn w:val="805"/>
    <w:next w:val="961"/>
    <w:link w:val="805"/>
    <w:qFormat/>
    <w:rPr>
      <w:rFonts w:ascii="Tahoma" w:hAnsi="Tahoma"/>
      <w:sz w:val="24"/>
      <w:szCs w:val="20"/>
    </w:rPr>
  </w:style>
  <w:style w:type="paragraph" w:styleId="962">
    <w:name w:val="Char Char Char Char Char Char Char Char Char Char"/>
    <w:basedOn w:val="805"/>
    <w:next w:val="962"/>
    <w:link w:val="805"/>
    <w:qFormat/>
  </w:style>
  <w:style w:type="paragraph" w:styleId="963">
    <w:name w:val="Char Char1 Char Char Char Char Char Char Char Char"/>
    <w:basedOn w:val="805"/>
    <w:next w:val="963"/>
    <w:link w:val="805"/>
    <w:qFormat/>
    <w:pPr>
      <w:jc w:val="left"/>
      <w:spacing w:after="160" w:line="240" w:lineRule="exact"/>
      <w:widowControl/>
    </w:pPr>
    <w:rPr>
      <w:rFonts w:ascii="Verdana" w:hAnsi="Verdana"/>
      <w:sz w:val="20"/>
      <w:szCs w:val="20"/>
      <w:lang w:eastAsia="en-US"/>
    </w:rPr>
  </w:style>
  <w:style w:type="paragraph" w:styleId="964">
    <w:name w:val="Char1"/>
    <w:basedOn w:val="805"/>
    <w:next w:val="964"/>
    <w:link w:val="805"/>
    <w:qFormat/>
    <w:pPr>
      <w:tabs>
        <w:tab w:val="left" w:pos="360" w:leader="none"/>
      </w:tabs>
    </w:pPr>
    <w:rPr>
      <w:sz w:val="24"/>
    </w:rPr>
  </w:style>
  <w:style w:type="paragraph" w:styleId="965">
    <w:name w:val="正文列项_字母"/>
    <w:basedOn w:val="805"/>
    <w:next w:val="965"/>
    <w:link w:val="805"/>
    <w:qFormat/>
    <w:pPr>
      <w:numPr>
        <w:ilvl w:val="6"/>
        <w:numId w:val="1"/>
      </w:numPr>
      <w:ind w:left="480" w:hanging="180"/>
      <w:spacing w:line="460" w:lineRule="exact"/>
      <w:tabs>
        <w:tab w:val="clear" w:pos="635" w:leader="none"/>
      </w:tabs>
      <w:outlineLvl w:val="6"/>
    </w:pPr>
    <w:rPr>
      <w:rFonts w:ascii="宋体"/>
      <w:sz w:val="28"/>
      <w:szCs w:val="20"/>
    </w:rPr>
  </w:style>
  <w:style w:type="paragraph" w:styleId="966">
    <w:name w:val="xl28"/>
    <w:basedOn w:val="805"/>
    <w:next w:val="96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xl47"/>
    <w:basedOn w:val="805"/>
    <w:next w:val="967"/>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默认段落字体 Para Char Char Char Char"/>
    <w:basedOn w:val="805"/>
    <w:next w:val="968"/>
    <w:link w:val="805"/>
    <w:qFormat/>
    <w:rPr>
      <w:rFonts w:ascii="Arial" w:hAnsi="Arial" w:cs="Arial"/>
      <w:szCs w:val="21"/>
    </w:rPr>
  </w:style>
  <w:style w:type="paragraph" w:styleId="969">
    <w:name w:val="xl48"/>
    <w:basedOn w:val="805"/>
    <w:next w:val="96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0">
    <w:name w:val="xl31"/>
    <w:basedOn w:val="805"/>
    <w:next w:val="970"/>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1">
    <w:name w:val="xl53"/>
    <w:basedOn w:val="805"/>
    <w:next w:val="971"/>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Char Char Char"/>
    <w:basedOn w:val="805"/>
    <w:next w:val="972"/>
    <w:link w:val="805"/>
    <w:qFormat/>
    <w:rPr>
      <w:rFonts w:ascii="Tahoma" w:hAnsi="Tahoma"/>
      <w:sz w:val="24"/>
      <w:szCs w:val="20"/>
    </w:rPr>
  </w:style>
  <w:style w:type="paragraph" w:styleId="973">
    <w:name w:val="xl50"/>
    <w:basedOn w:val="805"/>
    <w:next w:val="97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4">
    <w:name w:val="缺省文本"/>
    <w:basedOn w:val="805"/>
    <w:next w:val="974"/>
    <w:link w:val="805"/>
    <w:qFormat/>
    <w:pPr>
      <w:jc w:val="left"/>
    </w:pPr>
    <w:rPr>
      <w:sz w:val="24"/>
    </w:rPr>
  </w:style>
  <w:style w:type="paragraph" w:styleId="975">
    <w:name w:val="Char Char Char1"/>
    <w:basedOn w:val="805"/>
    <w:next w:val="975"/>
    <w:link w:val="805"/>
    <w:qFormat/>
    <w:rPr>
      <w:rFonts w:ascii="Tahoma" w:hAnsi="Tahoma"/>
      <w:sz w:val="24"/>
      <w:szCs w:val="20"/>
    </w:rPr>
  </w:style>
  <w:style w:type="paragraph" w:styleId="976">
    <w:name w:val="Char Char Char Char Char Char Char1"/>
    <w:basedOn w:val="805"/>
    <w:next w:val="976"/>
    <w:link w:val="805"/>
    <w:qFormat/>
    <w:pPr>
      <w:ind w:firstLine="200"/>
      <w:spacing w:line="360" w:lineRule="auto"/>
    </w:pPr>
    <w:rPr>
      <w:rFonts w:eastAsia="仿宋_GB2312"/>
      <w:sz w:val="24"/>
    </w:rPr>
  </w:style>
  <w:style w:type="paragraph" w:styleId="977">
    <w:name w:val="xl51"/>
    <w:basedOn w:val="805"/>
    <w:next w:val="977"/>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name w:val="样式2"/>
    <w:basedOn w:val="868"/>
    <w:next w:val="978"/>
    <w:link w:val="805"/>
    <w:qFormat/>
    <w:pPr>
      <w:jc w:val="center"/>
      <w:spacing w:line="360" w:lineRule="auto"/>
    </w:pPr>
    <w:rPr>
      <w:sz w:val="24"/>
    </w:rPr>
  </w:style>
  <w:style w:type="paragraph" w:styleId="979">
    <w:name w:val="xl24"/>
    <w:basedOn w:val="805"/>
    <w:next w:val="979"/>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xl29"/>
    <w:basedOn w:val="805"/>
    <w:next w:val="98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1">
    <w:name w:val="正文 + 楷体_GB2312"/>
    <w:basedOn w:val="805"/>
    <w:next w:val="981"/>
    <w:link w:val="805"/>
    <w:qFormat/>
    <w:pPr>
      <w:jc w:val="left"/>
      <w:widowControl/>
    </w:pPr>
    <w:rPr>
      <w:rFonts w:ascii="楷体_GB2312" w:eastAsia="楷体_GB2312" w:cs="Arial"/>
      <w:sz w:val="24"/>
    </w:rPr>
  </w:style>
  <w:style w:type="paragraph" w:styleId="982">
    <w:name w:val="xl34"/>
    <w:basedOn w:val="805"/>
    <w:next w:val="982"/>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3">
    <w:name w:val="1 Char Char Char Char"/>
    <w:basedOn w:val="805"/>
    <w:next w:val="983"/>
    <w:link w:val="805"/>
    <w:qFormat/>
    <w:rPr>
      <w:rFonts w:ascii="Tahoma" w:hAnsi="Tahoma"/>
      <w:sz w:val="24"/>
      <w:szCs w:val="20"/>
    </w:rPr>
  </w:style>
  <w:style w:type="paragraph" w:styleId="984">
    <w:name w:val="Default"/>
    <w:next w:val="984"/>
    <w:link w:val="805"/>
    <w:qFormat/>
    <w:pPr>
      <w:widowControl w:val="off"/>
    </w:pPr>
    <w:rPr>
      <w:rFonts w:ascii="Symbol" w:hAnsi="Symbol" w:cs="Symbol"/>
      <w:color w:val="000000"/>
      <w:sz w:val="24"/>
      <w:szCs w:val="24"/>
      <w:lang w:val="en-US" w:eastAsia="zh-CN" w:bidi="ar-SA"/>
    </w:rPr>
  </w:style>
  <w:style w:type="paragraph" w:styleId="985">
    <w:name w:val="列出段落1"/>
    <w:basedOn w:val="805"/>
    <w:next w:val="985"/>
    <w:link w:val="805"/>
    <w:qFormat/>
    <w:pPr>
      <w:ind w:firstLine="420"/>
    </w:pPr>
    <w:rPr>
      <w:rFonts w:ascii="Calibri" w:hAnsi="Calibri"/>
      <w:szCs w:val="22"/>
    </w:rPr>
  </w:style>
  <w:style w:type="paragraph" w:styleId="986">
    <w:name w:val="default"/>
    <w:basedOn w:val="805"/>
    <w:next w:val="986"/>
    <w:link w:val="805"/>
    <w:qFormat/>
    <w:pPr>
      <w:jc w:val="left"/>
      <w:spacing w:before="100" w:beforeAutospacing="1" w:after="100" w:afterAutospacing="1"/>
      <w:widowControl/>
    </w:pPr>
    <w:rPr>
      <w:rFonts w:ascii="宋体" w:hAnsi="宋体" w:cs="宋体"/>
      <w:sz w:val="24"/>
    </w:rPr>
  </w:style>
  <w:style w:type="paragraph" w:styleId="987">
    <w:name w:val="字元 字元1"/>
    <w:basedOn w:val="805"/>
    <w:next w:val="987"/>
    <w:link w:val="805"/>
    <w:qFormat/>
    <w:rPr>
      <w:rFonts w:ascii="Tahoma" w:hAnsi="Tahoma"/>
      <w:sz w:val="24"/>
      <w:szCs w:val="20"/>
    </w:rPr>
  </w:style>
  <w:style w:type="paragraph" w:styleId="988">
    <w:name w:val="_Style 160"/>
    <w:next w:val="988"/>
    <w:link w:val="805"/>
    <w:qFormat/>
    <w:rPr>
      <w:sz w:val="21"/>
      <w:szCs w:val="24"/>
      <w:lang w:val="en-US" w:eastAsia="zh-CN" w:bidi="ar-SA"/>
    </w:rPr>
  </w:style>
  <w:style w:type="paragraph" w:styleId="989">
    <w:name w:val="项目编号3"/>
    <w:basedOn w:val="949"/>
    <w:next w:val="989"/>
    <w:link w:val="805"/>
    <w:qFormat/>
    <w:pPr>
      <w:numPr>
        <w:ilvl w:val="0"/>
        <w:numId w:val="6"/>
      </w:numPr>
    </w:pPr>
  </w:style>
  <w:style w:type="paragraph" w:styleId="990">
    <w:name w:val="Char21"/>
    <w:basedOn w:val="805"/>
    <w:next w:val="990"/>
    <w:link w:val="805"/>
    <w:qFormat/>
    <w:rPr>
      <w:rFonts w:ascii="Tahoma" w:hAnsi="Tahoma"/>
      <w:sz w:val="24"/>
      <w:szCs w:val="20"/>
    </w:rPr>
  </w:style>
  <w:style w:type="paragraph" w:styleId="991">
    <w:name w:val="表格文字"/>
    <w:basedOn w:val="839"/>
    <w:next w:val="991"/>
    <w:link w:val="805"/>
    <w:qFormat/>
    <w:pPr>
      <w:ind w:firstLine="0"/>
      <w:spacing w:before="20" w:after="20" w:line="240" w:lineRule="auto"/>
    </w:pPr>
    <w:rPr>
      <w:rFonts w:ascii="Century Gothic" w:hAnsi="Century Gothic"/>
      <w:sz w:val="20"/>
      <w:szCs w:val="20"/>
    </w:rPr>
  </w:style>
  <w:style w:type="paragraph" w:styleId="992">
    <w:name w:val="Char Char Char Char Char Char Char Char Char Char1"/>
    <w:basedOn w:val="805"/>
    <w:next w:val="992"/>
    <w:link w:val="805"/>
    <w:qFormat/>
    <w:rPr>
      <w:rFonts w:ascii="宋体" w:hAnsi="宋体" w:cs="Courier New"/>
      <w:sz w:val="32"/>
      <w:szCs w:val="32"/>
    </w:rPr>
  </w:style>
  <w:style w:type="paragraph" w:styleId="993">
    <w:name w:val="正文文本样式 加粗"/>
    <w:basedOn w:val="949"/>
    <w:next w:val="993"/>
    <w:link w:val="805"/>
    <w:qFormat/>
    <w:rPr>
      <w:b/>
    </w:rPr>
  </w:style>
  <w:style w:type="paragraph" w:styleId="994">
    <w:name w:val="Char2 Char Char Char Char Char Char"/>
    <w:basedOn w:val="805"/>
    <w:next w:val="994"/>
    <w:link w:val="805"/>
    <w:qFormat/>
    <w:pPr>
      <w:jc w:val="center"/>
      <w:spacing w:line="400" w:lineRule="exact"/>
      <w:widowControl/>
    </w:pPr>
  </w:style>
  <w:style w:type="paragraph" w:styleId="995">
    <w:name w:val="Char Char4"/>
    <w:basedOn w:val="805"/>
    <w:next w:val="995"/>
    <w:link w:val="805"/>
    <w:qFormat/>
    <w:pPr>
      <w:jc w:val="center"/>
      <w:spacing w:line="400" w:lineRule="exact"/>
      <w:widowControl/>
    </w:pPr>
  </w:style>
  <w:style w:type="paragraph" w:styleId="996">
    <w:name w:val="Char3 Char Char Char1"/>
    <w:basedOn w:val="805"/>
    <w:next w:val="996"/>
    <w:link w:val="805"/>
    <w:qFormat/>
    <w:rPr>
      <w:rFonts w:ascii="Tahoma" w:hAnsi="Tahoma"/>
      <w:sz w:val="24"/>
      <w:szCs w:val="20"/>
    </w:rPr>
  </w:style>
  <w:style w:type="paragraph" w:styleId="997">
    <w:name w:val="无间隔"/>
    <w:next w:val="997"/>
    <w:link w:val="805"/>
    <w:qFormat/>
    <w:pPr>
      <w:jc w:val="both"/>
      <w:widowControl w:val="off"/>
    </w:pPr>
    <w:rPr>
      <w:sz w:val="21"/>
      <w:szCs w:val="24"/>
      <w:lang w:val="en-US" w:eastAsia="zh-CN" w:bidi="ar-SA"/>
    </w:rPr>
  </w:style>
  <w:style w:type="paragraph" w:styleId="998">
    <w:name w:val="22222222222222"/>
    <w:basedOn w:val="805"/>
    <w:next w:val="998"/>
    <w:link w:val="805"/>
    <w:qFormat/>
    <w:pPr>
      <w:ind w:firstLine="480"/>
      <w:jc w:val="left"/>
      <w:spacing w:line="360" w:lineRule="auto"/>
      <w:widowControl/>
    </w:pPr>
    <w:rPr>
      <w:color w:val="ff0000"/>
      <w:sz w:val="24"/>
      <w:szCs w:val="20"/>
    </w:rPr>
  </w:style>
  <w:style w:type="character" w:styleId="999">
    <w:name w:val="中等深浅网格 1 - 强调文字颜色 2 Char"/>
    <w:next w:val="999"/>
    <w:link w:val="1000"/>
    <w:qFormat/>
    <w:rPr>
      <w:sz w:val="21"/>
      <w:szCs w:val="24"/>
      <w:lang w:val="zh-CN" w:eastAsia="zh-CN" w:bidi="ar-SA"/>
    </w:rPr>
  </w:style>
  <w:style w:type="paragraph" w:styleId="1000">
    <w:name w:val="1"/>
    <w:next w:val="1000"/>
    <w:link w:val="999"/>
    <w:qFormat/>
    <w:rPr>
      <w:sz w:val="21"/>
      <w:szCs w:val="24"/>
      <w:lang w:val="zh-CN" w:eastAsia="zh-CN" w:bidi="ar-SA"/>
    </w:rPr>
  </w:style>
  <w:style w:type="paragraph" w:styleId="1001">
    <w:name w:val="图文"/>
    <w:basedOn w:val="805"/>
    <w:next w:val="1001"/>
    <w:link w:val="805"/>
    <w:qFormat/>
    <w:pPr>
      <w:spacing w:after="50" w:line="360" w:lineRule="auto"/>
    </w:pPr>
    <w:rPr>
      <w:sz w:val="24"/>
    </w:rPr>
  </w:style>
  <w:style w:type="paragraph" w:styleId="1002">
    <w:name w:val="xl23"/>
    <w:basedOn w:val="805"/>
    <w:next w:val="1002"/>
    <w:link w:val="805"/>
    <w:qFormat/>
    <w:pPr>
      <w:spacing w:before="100" w:beforeAutospacing="1" w:after="100" w:afterAutospacing="1" w:line="360" w:lineRule="auto"/>
      <w:widowControl/>
    </w:pPr>
    <w:rPr>
      <w:sz w:val="24"/>
      <w:szCs w:val="20"/>
    </w:rPr>
  </w:style>
  <w:style w:type="paragraph" w:styleId="1003">
    <w:name w:val="正文表格"/>
    <w:basedOn w:val="805"/>
    <w:next w:val="1003"/>
    <w:link w:val="1004"/>
    <w:qFormat/>
    <w:pPr>
      <w:jc w:val="left"/>
    </w:pPr>
    <w:rPr>
      <w:rFonts w:ascii="宋体" w:hAnsi="宋体"/>
      <w:color w:val="000000"/>
      <w:szCs w:val="21"/>
    </w:rPr>
  </w:style>
  <w:style w:type="character" w:styleId="1004">
    <w:name w:val="正文表格 Char"/>
    <w:next w:val="1004"/>
    <w:link w:val="1003"/>
    <w:qFormat/>
    <w:rPr>
      <w:rFonts w:ascii="宋体" w:hAnsi="宋体"/>
      <w:color w:val="000000"/>
      <w:sz w:val="21"/>
      <w:szCs w:val="21"/>
    </w:rPr>
  </w:style>
  <w:style w:type="paragraph" w:styleId="1005">
    <w:name w:val="正文重点"/>
    <w:basedOn w:val="805"/>
    <w:next w:val="1005"/>
    <w:link w:val="1006"/>
    <w:qFormat/>
    <w:pPr>
      <w:ind w:firstLine="482"/>
      <w:jc w:val="left"/>
      <w:spacing w:line="360" w:lineRule="auto"/>
    </w:pPr>
    <w:rPr>
      <w:b/>
      <w:sz w:val="24"/>
      <w:szCs w:val="20"/>
    </w:rPr>
  </w:style>
  <w:style w:type="character" w:styleId="1006">
    <w:name w:val="正文重点 Char"/>
    <w:next w:val="1006"/>
    <w:link w:val="1005"/>
    <w:qFormat/>
    <w:rPr>
      <w:b/>
      <w:sz w:val="24"/>
    </w:rPr>
  </w:style>
  <w:style w:type="paragraph" w:styleId="1007">
    <w:name w:val="标题1-附件"/>
    <w:basedOn w:val="806"/>
    <w:next w:val="1007"/>
    <w:link w:val="805"/>
    <w:qFormat/>
    <w:pPr>
      <w:jc w:val="left"/>
    </w:pPr>
    <w:rPr>
      <w:sz w:val="24"/>
      <w:szCs w:val="24"/>
    </w:rPr>
  </w:style>
  <w:style w:type="paragraph" w:styleId="1008">
    <w:name w:val="正文小标题"/>
    <w:basedOn w:val="805"/>
    <w:next w:val="820"/>
    <w:link w:val="1009"/>
    <w:qFormat/>
    <w:pPr>
      <w:ind w:firstLine="482"/>
      <w:jc w:val="left"/>
      <w:spacing w:before="312" w:after="312"/>
    </w:pPr>
    <w:rPr>
      <w:rFonts w:ascii="宋体" w:hAnsi="宋体"/>
      <w:b/>
      <w:i/>
      <w:color w:val="ff0000"/>
      <w:sz w:val="24"/>
      <w:szCs w:val="20"/>
    </w:rPr>
  </w:style>
  <w:style w:type="character" w:styleId="1009">
    <w:name w:val="正文小标题 Char"/>
    <w:next w:val="1009"/>
    <w:link w:val="1008"/>
    <w:qFormat/>
    <w:rPr>
      <w:rFonts w:ascii="宋体" w:hAnsi="宋体"/>
      <w:b/>
      <w:i/>
      <w:color w:val="ff0000"/>
      <w:sz w:val="24"/>
    </w:rPr>
  </w:style>
  <w:style w:type="paragraph" w:styleId="1010">
    <w:name w:val="正文大标题"/>
    <w:basedOn w:val="1008"/>
    <w:next w:val="820"/>
    <w:link w:val="1011"/>
    <w:qFormat/>
    <w:pPr>
      <w:jc w:val="center"/>
    </w:pPr>
    <w:rPr>
      <w:i w:val="0"/>
      <w:color w:val="000000"/>
      <w:sz w:val="28"/>
      <w:szCs w:val="21"/>
    </w:rPr>
  </w:style>
  <w:style w:type="character" w:styleId="1011">
    <w:name w:val="正文大标题 Char"/>
    <w:next w:val="1011"/>
    <w:link w:val="1010"/>
    <w:qFormat/>
    <w:rPr>
      <w:rFonts w:ascii="宋体" w:hAnsi="宋体"/>
      <w:b/>
      <w:color w:val="000000"/>
      <w:sz w:val="28"/>
      <w:szCs w:val="21"/>
    </w:rPr>
  </w:style>
  <w:style w:type="paragraph" w:styleId="1012">
    <w:name w:val="注释"/>
    <w:basedOn w:val="805"/>
    <w:next w:val="1012"/>
    <w:link w:val="1013"/>
    <w:qFormat/>
    <w:pPr>
      <w:ind w:left="420" w:hanging="420"/>
      <w:jc w:val="left"/>
    </w:pPr>
    <w:rPr>
      <w:rFonts w:ascii="宋体" w:hAnsi="宋体"/>
      <w:szCs w:val="21"/>
    </w:rPr>
  </w:style>
  <w:style w:type="character" w:styleId="1013">
    <w:name w:val="注释 Char"/>
    <w:next w:val="1013"/>
    <w:link w:val="1012"/>
    <w:qFormat/>
    <w:rPr>
      <w:rFonts w:ascii="宋体" w:hAnsi="宋体"/>
      <w:sz w:val="21"/>
      <w:szCs w:val="21"/>
    </w:rPr>
  </w:style>
  <w:style w:type="paragraph" w:styleId="1014">
    <w:name w:val="正文须知-1级"/>
    <w:basedOn w:val="805"/>
    <w:next w:val="805"/>
    <w:link w:val="805"/>
    <w:qFormat/>
    <w:pPr>
      <w:numPr>
        <w:ilvl w:val="0"/>
        <w:numId w:val="7"/>
      </w:numPr>
      <w:spacing w:line="300" w:lineRule="auto"/>
    </w:pPr>
    <w:rPr>
      <w:rFonts w:ascii="宋体" w:hAnsi="Calibri"/>
      <w:sz w:val="24"/>
      <w:szCs w:val="21"/>
    </w:rPr>
  </w:style>
  <w:style w:type="paragraph" w:styleId="1015">
    <w:name w:val="正文须知-2级"/>
    <w:basedOn w:val="805"/>
    <w:next w:val="1015"/>
    <w:link w:val="805"/>
    <w:qFormat/>
    <w:pPr>
      <w:numPr>
        <w:ilvl w:val="1"/>
        <w:numId w:val="7"/>
      </w:numPr>
      <w:spacing w:line="300" w:lineRule="auto"/>
    </w:pPr>
    <w:rPr>
      <w:rFonts w:ascii="宋体" w:hAnsi="Calibri"/>
      <w:sz w:val="24"/>
      <w:szCs w:val="21"/>
    </w:rPr>
  </w:style>
  <w:style w:type="paragraph" w:styleId="1016">
    <w:name w:val="正文须知-3级"/>
    <w:basedOn w:val="805"/>
    <w:next w:val="1016"/>
    <w:link w:val="805"/>
    <w:qFormat/>
    <w:pPr>
      <w:numPr>
        <w:ilvl w:val="2"/>
        <w:numId w:val="7"/>
      </w:numPr>
      <w:ind w:hanging="355"/>
      <w:spacing w:line="300" w:lineRule="auto"/>
    </w:pPr>
    <w:rPr>
      <w:rFonts w:ascii="宋体" w:hAnsi="Calibri"/>
      <w:sz w:val="24"/>
      <w:szCs w:val="21"/>
    </w:rPr>
  </w:style>
  <w:style w:type="character" w:styleId="1017">
    <w:name w:val="纯文本 字符"/>
    <w:next w:val="1017"/>
    <w:link w:val="805"/>
    <w:uiPriority w:val="99"/>
    <w:qFormat/>
    <w:rPr>
      <w:rFonts w:ascii="宋体" w:hAnsi="Courier New" w:eastAsia="宋体" w:cs="Times New Roman"/>
      <w:sz w:val="21"/>
      <w:szCs w:val="21"/>
      <w:lang w:val="en-US" w:eastAsia="zh-CN" w:bidi="ar-SA"/>
    </w:rPr>
  </w:style>
  <w:style w:type="paragraph" w:styleId="1018">
    <w:name w:val="表格1"/>
    <w:basedOn w:val="805"/>
    <w:next w:val="1018"/>
    <w:link w:val="805"/>
    <w:qFormat/>
    <w:pPr>
      <w:ind w:firstLine="480"/>
      <w:jc w:val="center"/>
    </w:pPr>
    <w:rPr>
      <w:sz w:val="24"/>
      <w:szCs w:val="20"/>
    </w:rPr>
  </w:style>
  <w:style w:type="character" w:styleId="1019">
    <w:name w:val="纯文本 字符1"/>
    <w:next w:val="1019"/>
    <w:link w:val="805"/>
    <w:qFormat/>
    <w:rPr>
      <w:rFonts w:ascii="宋体" w:hAnsi="Courier New"/>
    </w:rPr>
  </w:style>
  <w:style w:type="character" w:styleId="1020">
    <w:name w:val="bjh-p"/>
    <w:next w:val="1020"/>
    <w:link w:val="805"/>
    <w:qFormat/>
  </w:style>
  <w:style w:type="paragraph" w:styleId="1021">
    <w:name w:val="无标题条"/>
    <w:next w:val="805"/>
    <w:link w:val="805"/>
    <w:qFormat/>
    <w:pPr>
      <w:jc w:val="both"/>
    </w:pPr>
    <w:rPr>
      <w:sz w:val="21"/>
      <w:lang w:val="en-US" w:eastAsia="zh-CN" w:bidi="ar-SA"/>
    </w:rPr>
  </w:style>
  <w:style w:type="character" w:styleId="1022">
    <w:name w:val="正文格式 Char"/>
    <w:next w:val="1022"/>
    <w:link w:val="1023"/>
    <w:qFormat/>
    <w:rPr>
      <w:rFonts w:ascii="宋体" w:hAnsi="宋体"/>
      <w:sz w:val="24"/>
      <w:szCs w:val="24"/>
      <w:lang w:val="en-GB"/>
    </w:rPr>
  </w:style>
  <w:style w:type="paragraph" w:styleId="1023">
    <w:name w:val="正文格式"/>
    <w:basedOn w:val="805"/>
    <w:next w:val="1023"/>
    <w:link w:val="1022"/>
    <w:qFormat/>
    <w:pPr>
      <w:ind w:firstLine="480"/>
      <w:spacing w:line="360" w:lineRule="auto"/>
    </w:pPr>
    <w:rPr>
      <w:rFonts w:ascii="宋体" w:hAnsi="宋体"/>
      <w:sz w:val="24"/>
      <w:lang w:val="en-GB"/>
    </w:rPr>
  </w:style>
  <w:style w:type="character" w:styleId="1024">
    <w:name w:val="标题 3 Char"/>
    <w:next w:val="1024"/>
    <w:link w:val="805"/>
    <w:qFormat/>
    <w:rPr>
      <w:rFonts w:ascii="宋体" w:eastAsia="宋体"/>
      <w:b/>
      <w:sz w:val="24"/>
      <w:u w:val="single"/>
      <w:lang w:val="en-US" w:eastAsia="zh-CN" w:bidi="ar-SA"/>
    </w:rPr>
  </w:style>
  <w:style w:type="character" w:styleId="1025">
    <w:name w:val="正文缩进 Char"/>
    <w:next w:val="1025"/>
    <w:link w:val="805"/>
    <w:qFormat/>
    <w:rPr>
      <w:rFonts w:ascii="宋体" w:eastAsia="宋体"/>
      <w:sz w:val="24"/>
      <w:szCs w:val="24"/>
      <w:lang w:val="en-US" w:eastAsia="zh-CN" w:bidi="ar-SA"/>
    </w:rPr>
  </w:style>
  <w:style w:type="character" w:styleId="1026">
    <w:name w:val="Char Char111"/>
    <w:next w:val="1026"/>
    <w:link w:val="805"/>
    <w:qFormat/>
    <w:rPr>
      <w:rFonts w:ascii="宋体" w:eastAsia="宋体"/>
      <w:b/>
      <w:sz w:val="24"/>
      <w:u w:val="single"/>
      <w:lang w:val="en-US" w:eastAsia="zh-CN" w:bidi="ar-SA"/>
    </w:rPr>
  </w:style>
  <w:style w:type="character" w:styleId="1027">
    <w:name w:val="正文文本缩进 Char"/>
    <w:next w:val="1027"/>
    <w:link w:val="805"/>
    <w:qFormat/>
    <w:rPr>
      <w:rFonts w:eastAsia="宋体"/>
      <w:sz w:val="24"/>
      <w:szCs w:val="24"/>
      <w:lang w:val="en-US" w:eastAsia="zh-CN" w:bidi="ar-SA"/>
    </w:rPr>
  </w:style>
  <w:style w:type="character" w:styleId="1028">
    <w:name w:val="列出段落 Char"/>
    <w:next w:val="1028"/>
    <w:link w:val="805"/>
    <w:qFormat/>
    <w:rPr>
      <w:rFonts w:ascii="Calibri" w:hAnsi="Calibri" w:eastAsia="宋体"/>
      <w:sz w:val="21"/>
      <w:szCs w:val="22"/>
      <w:lang w:val="en-US" w:eastAsia="zh-CN" w:bidi="ar-SA"/>
    </w:rPr>
  </w:style>
  <w:style w:type="character" w:styleId="1029">
    <w:name w:val="页眉 Char"/>
    <w:next w:val="1029"/>
    <w:link w:val="805"/>
    <w:qFormat/>
    <w:rPr>
      <w:rFonts w:eastAsia="宋体"/>
      <w:sz w:val="18"/>
      <w:szCs w:val="18"/>
      <w:lang w:val="en-US" w:eastAsia="zh-CN" w:bidi="ar-SA"/>
    </w:rPr>
  </w:style>
  <w:style w:type="character" w:styleId="1030">
    <w:name w:val="标题 2 Char"/>
    <w:next w:val="1030"/>
    <w:link w:val="805"/>
    <w:qFormat/>
    <w:rPr>
      <w:rFonts w:ascii="Arial" w:hAnsi="Arial" w:eastAsia="黑体"/>
      <w:b/>
      <w:sz w:val="30"/>
      <w:lang w:val="en-US" w:eastAsia="zh-CN" w:bidi="ar-SA"/>
    </w:rPr>
  </w:style>
  <w:style w:type="paragraph" w:styleId="1031">
    <w:name w:val="字元 字元2"/>
    <w:basedOn w:val="805"/>
    <w:next w:val="1031"/>
    <w:link w:val="805"/>
    <w:qFormat/>
    <w:rPr>
      <w:rFonts w:ascii="Tahoma" w:hAnsi="Tahoma"/>
      <w:sz w:val="24"/>
      <w:szCs w:val="20"/>
    </w:rPr>
  </w:style>
  <w:style w:type="paragraph" w:styleId="1032">
    <w:name w:val="Char3 Char Char Char2"/>
    <w:basedOn w:val="805"/>
    <w:next w:val="1032"/>
    <w:link w:val="805"/>
    <w:qFormat/>
    <w:rPr>
      <w:rFonts w:ascii="Tahoma" w:hAnsi="Tahoma"/>
      <w:sz w:val="24"/>
      <w:szCs w:val="20"/>
    </w:rPr>
  </w:style>
  <w:style w:type="paragraph" w:styleId="1033">
    <w:name w:val="正文文本缩进2"/>
    <w:basedOn w:val="805"/>
    <w:next w:val="1033"/>
    <w:link w:val="805"/>
    <w:qFormat/>
    <w:pPr>
      <w:ind w:firstLine="480"/>
      <w:spacing w:line="480" w:lineRule="exact"/>
    </w:pPr>
    <w:rPr>
      <w:rFonts w:ascii="宋体" w:hAnsi="宋体"/>
      <w:sz w:val="24"/>
      <w:lang w:val="zh-CN" w:eastAsia="zh-CN"/>
    </w:rPr>
  </w:style>
  <w:style w:type="paragraph" w:styleId="1034">
    <w:name w:val="Char3"/>
    <w:basedOn w:val="805"/>
    <w:next w:val="1034"/>
    <w:link w:val="805"/>
    <w:qFormat/>
    <w:pPr>
      <w:tabs>
        <w:tab w:val="left" w:pos="360" w:leader="none"/>
      </w:tabs>
    </w:pPr>
    <w:rPr>
      <w:sz w:val="24"/>
    </w:rPr>
  </w:style>
  <w:style w:type="paragraph" w:styleId="1035">
    <w:name w:val="Char Char Char Char Char Char Char Char Char Char Char Char Char Char Char Char1"/>
    <w:basedOn w:val="805"/>
    <w:next w:val="1035"/>
    <w:link w:val="805"/>
    <w:qFormat/>
    <w:pPr>
      <w:jc w:val="center"/>
      <w:spacing w:after="160" w:line="240" w:lineRule="exact"/>
      <w:widowControl/>
    </w:pPr>
    <w:rPr>
      <w:rFonts w:ascii="宋体" w:hAnsi="宋体"/>
      <w:b/>
      <w:sz w:val="30"/>
      <w:szCs w:val="30"/>
      <w:lang w:eastAsia="en-US"/>
    </w:rPr>
  </w:style>
  <w:style w:type="paragraph" w:styleId="1036">
    <w:name w:val="Char Char1 Char Char Char Char Char Char1"/>
    <w:basedOn w:val="805"/>
    <w:next w:val="1036"/>
    <w:link w:val="805"/>
    <w:qFormat/>
    <w:pPr>
      <w:jc w:val="left"/>
      <w:spacing w:after="160" w:line="240" w:lineRule="exact"/>
      <w:widowControl/>
    </w:pPr>
    <w:rPr>
      <w:rFonts w:ascii="Verdana" w:hAnsi="Verdana" w:eastAsia="仿宋_GB2312"/>
      <w:sz w:val="24"/>
      <w:szCs w:val="20"/>
      <w:lang w:eastAsia="en-US"/>
    </w:rPr>
  </w:style>
  <w:style w:type="paragraph" w:styleId="1037">
    <w:name w:val="列出段落2"/>
    <w:basedOn w:val="805"/>
    <w:next w:val="1037"/>
    <w:link w:val="805"/>
    <w:qFormat/>
    <w:pPr>
      <w:ind w:firstLine="420"/>
    </w:pPr>
    <w:rPr>
      <w:rFonts w:ascii="Calibri" w:hAnsi="Calibri"/>
      <w:szCs w:val="22"/>
    </w:rPr>
  </w:style>
  <w:style w:type="paragraph" w:styleId="1038">
    <w:name w:val="Char Char Char1 Char2"/>
    <w:basedOn w:val="805"/>
    <w:next w:val="1038"/>
    <w:link w:val="805"/>
    <w:qFormat/>
    <w:rPr>
      <w:rFonts w:ascii="Tahoma" w:hAnsi="Tahoma"/>
      <w:sz w:val="24"/>
      <w:szCs w:val="20"/>
    </w:rPr>
  </w:style>
  <w:style w:type="paragraph" w:styleId="1039">
    <w:name w:val="Char Char Char2"/>
    <w:basedOn w:val="805"/>
    <w:next w:val="1039"/>
    <w:link w:val="805"/>
    <w:qFormat/>
    <w:rPr>
      <w:rFonts w:ascii="Tahoma" w:hAnsi="Tahoma"/>
      <w:sz w:val="24"/>
      <w:szCs w:val="20"/>
    </w:rPr>
  </w:style>
  <w:style w:type="paragraph" w:styleId="1040">
    <w:name w:val="Char Char Char Char Char Char Char2"/>
    <w:basedOn w:val="805"/>
    <w:next w:val="1040"/>
    <w:link w:val="805"/>
    <w:qFormat/>
    <w:pPr>
      <w:ind w:firstLine="200"/>
      <w:spacing w:line="360" w:lineRule="auto"/>
    </w:pPr>
    <w:rPr>
      <w:rFonts w:eastAsia="仿宋_GB2312"/>
      <w:sz w:val="24"/>
    </w:rPr>
  </w:style>
  <w:style w:type="paragraph" w:styleId="1041">
    <w:name w:val="正文缩进2"/>
    <w:basedOn w:val="805"/>
    <w:next w:val="1041"/>
    <w:link w:val="805"/>
    <w:qFormat/>
    <w:pPr>
      <w:ind w:firstLine="567"/>
      <w:spacing w:line="480" w:lineRule="exact"/>
      <w:widowControl/>
    </w:pPr>
    <w:rPr>
      <w:rFonts w:ascii="宋体"/>
      <w:color w:val="000000"/>
      <w:sz w:val="28"/>
      <w:szCs w:val="20"/>
      <w:lang w:val="zh-CN" w:eastAsia="zh-CN"/>
    </w:rPr>
  </w:style>
  <w:style w:type="paragraph" w:styleId="1042">
    <w:name w:val="Revision"/>
    <w:next w:val="1042"/>
    <w:link w:val="805"/>
    <w:qFormat/>
    <w:rPr>
      <w:sz w:val="21"/>
      <w:szCs w:val="24"/>
      <w:lang w:val="en-US" w:eastAsia="zh-CN" w:bidi="ar-SA"/>
    </w:rPr>
  </w:style>
  <w:style w:type="paragraph" w:styleId="1043">
    <w:name w:val="Char22"/>
    <w:basedOn w:val="805"/>
    <w:next w:val="1043"/>
    <w:link w:val="805"/>
    <w:qFormat/>
    <w:rPr>
      <w:rFonts w:ascii="Tahoma" w:hAnsi="Tahoma"/>
      <w:sz w:val="24"/>
      <w:szCs w:val="20"/>
    </w:rPr>
  </w:style>
  <w:style w:type="paragraph" w:styleId="1044">
    <w:name w:val="Char Char Char Char Char Char Char Char Char Char2"/>
    <w:basedOn w:val="805"/>
    <w:next w:val="1044"/>
    <w:link w:val="805"/>
    <w:qFormat/>
    <w:rPr>
      <w:rFonts w:ascii="宋体" w:hAnsi="宋体" w:cs="Courier New"/>
      <w:sz w:val="32"/>
      <w:szCs w:val="32"/>
    </w:rPr>
  </w:style>
  <w:style w:type="paragraph" w:styleId="1045">
    <w:name w:val="Char2 Char Char Char Char Char Char1"/>
    <w:basedOn w:val="805"/>
    <w:next w:val="1045"/>
    <w:link w:val="805"/>
    <w:qFormat/>
    <w:pPr>
      <w:jc w:val="center"/>
      <w:spacing w:line="400" w:lineRule="exact"/>
      <w:widowControl/>
    </w:pPr>
  </w:style>
  <w:style w:type="character" w:styleId="1046">
    <w:name w:val="页脚 Char"/>
    <w:next w:val="1046"/>
    <w:link w:val="805"/>
    <w:qFormat/>
    <w:rPr>
      <w:rFonts w:ascii="宋体" w:eastAsia="宋体"/>
      <w:sz w:val="18"/>
      <w:lang w:val="en-US" w:eastAsia="zh-CN" w:bidi="ar-SA"/>
    </w:rPr>
  </w:style>
  <w:style w:type="paragraph" w:styleId="1047">
    <w:name w:val="Char Char41"/>
    <w:basedOn w:val="805"/>
    <w:next w:val="1047"/>
    <w:link w:val="805"/>
    <w:qFormat/>
    <w:pPr>
      <w:jc w:val="center"/>
      <w:spacing w:line="400" w:lineRule="exact"/>
      <w:widowControl/>
    </w:pPr>
  </w:style>
  <w:style w:type="character" w:styleId="1048">
    <w:name w:val="批注文字 Char"/>
    <w:next w:val="1048"/>
    <w:link w:val="805"/>
    <w:uiPriority w:val="99"/>
    <w:qFormat/>
    <w:rPr>
      <w:sz w:val="21"/>
      <w:szCs w:val="24"/>
    </w:rPr>
  </w:style>
  <w:style w:type="character" w:styleId="1049">
    <w:name w:val="标题 Char"/>
    <w:next w:val="1049"/>
    <w:link w:val="805"/>
    <w:qFormat/>
    <w:rPr>
      <w:b/>
      <w:sz w:val="32"/>
    </w:rPr>
  </w:style>
  <w:style w:type="paragraph" w:styleId="1050">
    <w:name w:val="图例"/>
    <w:basedOn w:val="805"/>
    <w:next w:val="1050"/>
    <w:link w:val="805"/>
    <w:qFormat/>
    <w:pPr>
      <w:jc w:val="center"/>
      <w:spacing w:before="120" w:after="120" w:line="360" w:lineRule="auto"/>
    </w:pPr>
    <w:rPr>
      <w:rFonts w:eastAsia="仿宋_GB2312"/>
      <w:b/>
      <w:sz w:val="24"/>
      <w:szCs w:val="20"/>
    </w:rPr>
  </w:style>
  <w:style w:type="paragraph" w:styleId="1051">
    <w:name w:val="Table Paragraph"/>
    <w:basedOn w:val="805"/>
    <w:next w:val="1051"/>
    <w:link w:val="805"/>
    <w:uiPriority w:val="1"/>
    <w:qFormat/>
    <w:pPr>
      <w:jc w:val="left"/>
    </w:pPr>
    <w:rPr>
      <w:rFonts w:ascii="宋体" w:hAnsi="宋体" w:cs="宋体"/>
      <w:sz w:val="22"/>
      <w:szCs w:val="22"/>
      <w:lang w:eastAsia="en-US"/>
    </w:rPr>
  </w:style>
  <w:style w:type="table" w:styleId="1052">
    <w:name w:val="Table Normal"/>
    <w:next w:val="1052"/>
    <w:link w:val="805"/>
    <w:uiPriority w:val="2"/>
    <w:semiHidden/>
    <w:qFormat/>
    <w:pPr>
      <w:widowControl w:val="off"/>
    </w:pPr>
    <w:rPr>
      <w:rFonts w:ascii="Calibri" w:hAnsi="Calibri"/>
      <w:sz w:val="22"/>
      <w:szCs w:val="22"/>
      <w:lang w:val="en-US" w:eastAsia="en-US" w:bidi="ar-SA"/>
    </w:rPr>
    <w:tblPr/>
  </w:style>
  <w:style w:type="paragraph" w:styleId="1053">
    <w:name w:val="成文日期"/>
    <w:basedOn w:val="805"/>
    <w:next w:val="1053"/>
    <w:link w:val="1054"/>
    <w:qFormat/>
    <w:pPr>
      <w:ind w:right="400" w:firstLine="200"/>
      <w:jc w:val="right"/>
      <w:spacing w:line="570" w:lineRule="exact"/>
    </w:pPr>
    <w:rPr>
      <w:rFonts w:ascii="仿宋_GB2312" w:eastAsia="仿宋_GB2312"/>
      <w:sz w:val="32"/>
      <w:szCs w:val="20"/>
    </w:rPr>
  </w:style>
  <w:style w:type="character" w:styleId="1054">
    <w:name w:val="成文日期 Char"/>
    <w:next w:val="1054"/>
    <w:link w:val="1053"/>
    <w:rPr>
      <w:rFonts w:ascii="仿宋_GB2312" w:eastAsia="仿宋_GB2312"/>
      <w:sz w:val="32"/>
    </w:rPr>
  </w:style>
  <w:style w:type="paragraph" w:styleId="1055">
    <w:name w:val="纯文本1"/>
    <w:basedOn w:val="805"/>
    <w:next w:val="1055"/>
    <w:link w:val="805"/>
    <w:qFormat/>
    <w:rPr>
      <w:rFonts w:hint="eastAsia" w:ascii="宋体" w:hAnsi="Courier New"/>
      <w:szCs w:val="20"/>
    </w:rPr>
  </w:style>
  <w:style w:type="paragraph" w:styleId="1056">
    <w:name w:val="一、"/>
    <w:next w:val="1056"/>
    <w:link w:val="805"/>
    <w:qFormat/>
    <w:pPr>
      <w:ind w:firstLine="640"/>
      <w:jc w:val="both"/>
      <w:widowControl w:val="off"/>
    </w:pPr>
    <w:rPr>
      <w:rFonts w:ascii="Times New Roman" w:hAnsi="Times New Roman" w:eastAsia="黑体" w:cs="Times New Roman"/>
      <w:sz w:val="21"/>
      <w:szCs w:val="32"/>
      <w:lang w:val="en-US" w:eastAsia="zh-CN" w:bidi="ar-SA"/>
    </w:rPr>
  </w:style>
  <w:style w:type="paragraph" w:styleId="1057">
    <w:name w:val="标题 311"/>
    <w:next w:val="805"/>
    <w:link w:val="805"/>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1058">
    <w:name w:val="Table Text"/>
    <w:next w:val="1058"/>
    <w:link w:val="805"/>
    <w:semiHidden/>
    <w:qFormat/>
    <w:pPr>
      <w:jc w:val="left"/>
      <w:spacing w:line="240" w:lineRule="auto"/>
    </w:pPr>
    <w:rPr>
      <w:rFonts w:ascii="宋体" w:hAnsi="宋体" w:eastAsia="宋体" w:cs="宋体"/>
      <w:color w:val="000000"/>
      <w:sz w:val="19"/>
      <w:szCs w:val="19"/>
      <w:lang w:val="en-US" w:eastAsia="en-US" w:bidi="ar-SA"/>
    </w:rPr>
  </w:style>
  <w:style w:type="character" w:styleId="16039" w:default="1">
    <w:name w:val="Default Paragraph Font"/>
    <w:uiPriority w:val="1"/>
    <w:semiHidden/>
    <w:unhideWhenUsed/>
  </w:style>
  <w:style w:type="numbering" w:styleId="16040" w:default="1">
    <w:name w:val="No List"/>
    <w:uiPriority w:val="99"/>
    <w:semiHidden/>
    <w:unhideWhenUsed/>
  </w:style>
  <w:style w:type="table" w:styleId="16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何敏</cp:lastModifiedBy>
  <cp:revision>5</cp:revision>
  <dcterms:created xsi:type="dcterms:W3CDTF">2022-05-30T08:05:00Z</dcterms:created>
  <dcterms:modified xsi:type="dcterms:W3CDTF">2025-11-27T02:36:14Z</dcterms:modified>
</cp:coreProperties>
</file>